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F9" w:rsidRDefault="00665EB6"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Додаток 1</w:t>
      </w:r>
    </w:p>
    <w:p w:rsidR="00A460F9" w:rsidRDefault="00A460F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A460F9" w:rsidRDefault="00A460F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A460F9" w:rsidRDefault="00A460F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від </w:t>
      </w:r>
      <w:r w:rsidR="00AD730C">
        <w:rPr>
          <w:rStyle w:val="rvts15"/>
          <w:bCs/>
          <w:color w:val="000000"/>
          <w:sz w:val="28"/>
          <w:szCs w:val="28"/>
          <w:bdr w:val="none" w:sz="0" w:space="0" w:color="auto" w:frame="1"/>
          <w:lang w:val="uk-UA"/>
        </w:rPr>
        <w:t>16 липня</w:t>
      </w:r>
      <w:r>
        <w:rPr>
          <w:rStyle w:val="rvts15"/>
          <w:bCs/>
          <w:color w:val="000000"/>
          <w:sz w:val="28"/>
          <w:szCs w:val="28"/>
          <w:bdr w:val="none" w:sz="0" w:space="0" w:color="auto" w:frame="1"/>
          <w:lang w:val="uk-UA"/>
        </w:rPr>
        <w:t xml:space="preserve"> 2019 року №</w:t>
      </w:r>
      <w:r w:rsidR="00AD730C">
        <w:rPr>
          <w:rStyle w:val="rvts15"/>
          <w:bCs/>
          <w:color w:val="000000"/>
          <w:sz w:val="28"/>
          <w:szCs w:val="28"/>
          <w:bdr w:val="none" w:sz="0" w:space="0" w:color="auto" w:frame="1"/>
          <w:lang w:val="uk-UA"/>
        </w:rPr>
        <w:t>508</w:t>
      </w:r>
    </w:p>
    <w:p w:rsidR="00A460F9" w:rsidRDefault="00A460F9" w:rsidP="002078A1">
      <w:pPr>
        <w:jc w:val="center"/>
        <w:rPr>
          <w:sz w:val="28"/>
          <w:szCs w:val="28"/>
          <w:lang w:val="uk-UA"/>
        </w:rPr>
      </w:pPr>
    </w:p>
    <w:p w:rsidR="00A460F9" w:rsidRDefault="00A460F9" w:rsidP="002078A1">
      <w:pPr>
        <w:jc w:val="center"/>
        <w:rPr>
          <w:sz w:val="28"/>
          <w:szCs w:val="28"/>
          <w:lang w:val="uk-UA"/>
        </w:rPr>
      </w:pPr>
    </w:p>
    <w:p w:rsidR="00A460F9" w:rsidRDefault="00A460F9"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A460F9" w:rsidRDefault="00A460F9"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«Б» </w:t>
      </w:r>
    </w:p>
    <w:p w:rsidR="00A460F9" w:rsidRDefault="00A460F9" w:rsidP="008D3C96">
      <w:pPr>
        <w:jc w:val="center"/>
        <w:rPr>
          <w:b/>
          <w:sz w:val="28"/>
          <w:szCs w:val="28"/>
          <w:lang w:val="uk-UA"/>
        </w:rPr>
      </w:pPr>
      <w:r>
        <w:rPr>
          <w:b/>
          <w:sz w:val="28"/>
          <w:szCs w:val="28"/>
          <w:lang w:val="uk-UA"/>
        </w:rPr>
        <w:t>завідувача сектору державного екологічного нагляду (контролю) тваринного світу та біоресурсів – старшого державного інспектора</w:t>
      </w:r>
      <w:bookmarkStart w:id="0" w:name="_GoBack"/>
      <w:bookmarkEnd w:id="0"/>
      <w:r>
        <w:rPr>
          <w:b/>
          <w:sz w:val="28"/>
          <w:szCs w:val="28"/>
          <w:lang w:val="uk-UA"/>
        </w:rPr>
        <w:t xml:space="preserve"> з охорони навколишнього природного середовища Хмельницької області</w:t>
      </w:r>
    </w:p>
    <w:p w:rsidR="00A460F9" w:rsidRPr="006A6AFE" w:rsidRDefault="00A460F9" w:rsidP="008D3C96">
      <w:pPr>
        <w:jc w:val="center"/>
        <w:rPr>
          <w:rStyle w:val="rvts15"/>
          <w:b/>
          <w:bCs/>
          <w:color w:val="000000"/>
          <w:sz w:val="28"/>
          <w:szCs w:val="28"/>
          <w:bdr w:val="none" w:sz="0" w:space="0" w:color="auto" w:frame="1"/>
          <w:lang w:val="uk-UA"/>
        </w:rPr>
      </w:pPr>
      <w:r>
        <w:rPr>
          <w:b/>
          <w:sz w:val="28"/>
          <w:szCs w:val="28"/>
          <w:lang w:val="uk-UA"/>
        </w:rPr>
        <w:t xml:space="preserve">Державної екологічної інспекції у Хмельницькій області </w:t>
      </w:r>
    </w:p>
    <w:p w:rsidR="00A460F9" w:rsidRDefault="00A460F9" w:rsidP="002078A1">
      <w:pPr>
        <w:jc w:val="center"/>
        <w:rPr>
          <w:sz w:val="28"/>
          <w:szCs w:val="28"/>
          <w:lang w:val="uk-UA"/>
        </w:rPr>
      </w:pPr>
    </w:p>
    <w:tbl>
      <w:tblPr>
        <w:tblW w:w="9464" w:type="dxa"/>
        <w:tblLook w:val="00A0"/>
      </w:tblPr>
      <w:tblGrid>
        <w:gridCol w:w="2235"/>
        <w:gridCol w:w="7229"/>
      </w:tblGrid>
      <w:tr w:rsidR="00A460F9" w:rsidRPr="003032CB" w:rsidTr="008D3C96">
        <w:tc>
          <w:tcPr>
            <w:tcW w:w="9464" w:type="dxa"/>
            <w:gridSpan w:val="2"/>
          </w:tcPr>
          <w:p w:rsidR="00A460F9" w:rsidRPr="003032CB" w:rsidRDefault="00A460F9">
            <w:pPr>
              <w:jc w:val="center"/>
              <w:rPr>
                <w:sz w:val="22"/>
                <w:szCs w:val="22"/>
                <w:lang w:val="uk-UA"/>
              </w:rPr>
            </w:pPr>
            <w:r w:rsidRPr="003032CB">
              <w:rPr>
                <w:sz w:val="22"/>
                <w:szCs w:val="22"/>
                <w:lang w:val="uk-UA"/>
              </w:rPr>
              <w:t>Загальні умови</w:t>
            </w:r>
          </w:p>
          <w:p w:rsidR="00A460F9" w:rsidRPr="003032CB" w:rsidRDefault="00A460F9">
            <w:pPr>
              <w:jc w:val="center"/>
              <w:rPr>
                <w:sz w:val="22"/>
                <w:szCs w:val="22"/>
                <w:lang w:val="uk-UA"/>
              </w:rPr>
            </w:pPr>
          </w:p>
        </w:tc>
      </w:tr>
      <w:tr w:rsidR="00A460F9" w:rsidRPr="00734838" w:rsidTr="008D3C96">
        <w:tc>
          <w:tcPr>
            <w:tcW w:w="2235" w:type="dxa"/>
          </w:tcPr>
          <w:p w:rsidR="00A460F9" w:rsidRPr="003032CB" w:rsidRDefault="00A460F9">
            <w:pPr>
              <w:rPr>
                <w:sz w:val="22"/>
                <w:szCs w:val="22"/>
                <w:lang w:val="en-US"/>
              </w:rPr>
            </w:pPr>
            <w:r w:rsidRPr="003032CB">
              <w:rPr>
                <w:sz w:val="22"/>
                <w:szCs w:val="22"/>
                <w:lang w:val="uk-UA"/>
              </w:rPr>
              <w:t>Посадові обов’язки</w:t>
            </w:r>
          </w:p>
          <w:p w:rsidR="00A460F9" w:rsidRPr="003032CB" w:rsidRDefault="00A460F9">
            <w:pPr>
              <w:rPr>
                <w:sz w:val="22"/>
                <w:szCs w:val="22"/>
                <w:lang w:val="en-US"/>
              </w:rPr>
            </w:pPr>
          </w:p>
        </w:tc>
        <w:tc>
          <w:tcPr>
            <w:tcW w:w="7229" w:type="dxa"/>
          </w:tcPr>
          <w:p w:rsidR="00A460F9" w:rsidRPr="00B25807" w:rsidRDefault="00A460F9" w:rsidP="005E74EC">
            <w:pPr>
              <w:jc w:val="both"/>
              <w:rPr>
                <w:sz w:val="22"/>
                <w:szCs w:val="22"/>
                <w:lang w:val="uk-UA"/>
              </w:rPr>
            </w:pPr>
            <w:r>
              <w:rPr>
                <w:sz w:val="22"/>
                <w:szCs w:val="22"/>
                <w:lang w:val="uk-UA"/>
              </w:rPr>
              <w:t>1.</w:t>
            </w:r>
            <w:r w:rsidRPr="00B25807">
              <w:rPr>
                <w:sz w:val="22"/>
                <w:szCs w:val="22"/>
                <w:lang w:val="uk-UA"/>
              </w:rPr>
              <w:t xml:space="preserve"> Завідувач сектору  здійснює безпосередньо керівництво та організацію  роботи сектору із здійснення  державного  нагляду  (контролю)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екологічну та радіаційну безпеку, використання та охорону земель, охорону і раціональне використання вод та відтворення водних ресурсів, охорону атмосферного повітря, охорону, захист, використання та відтворення лісів, охорону, утримання і використання зелених насаджень, використання, охорону і відтворення рослинного світу, охорону, раціональне використання та відтворення тваринного світу, дотримання правил створення, поповнення, зберігання, використання та державного обліку зоологічних, ботанічних колекцій і торгівлі ними, стану ведення мисливського господарства та полювання, збереження  об'єктів   рослинного   та тваринного  світу, в тому числі  занесених до Червоної та Зеленої книг України, формування, збереження й використання екологічної мережі, додержання режиму територій та об'єктів природно-заповідного фонду, охорону, використання і відтворення рибних та інших водних живих ресурсів,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на утилізацію, дотримання вимог реєстрації в суднових документах операцій зі шкідливими речовинами та сумішами, поводження з відходами, наявності дозволів, лімітів та квот на спеціальне використання природних ресурсів, дотримання їх умов, Конвенції з міжнародної торгівлі видами дикої фауни і флори, в тому числі що перебувають під загрозою зникнення (CITES),  а також у пунктах пропуску через державний кордон України та в зоні діяльності митниць призначення та відправлення  та безпосереднього здійснення державного нагляду (контролю) за додержанням вимог:</w:t>
            </w:r>
          </w:p>
          <w:p w:rsidR="00A460F9" w:rsidRPr="00B25807" w:rsidRDefault="00A460F9" w:rsidP="005E74EC">
            <w:pPr>
              <w:jc w:val="both"/>
              <w:rPr>
                <w:sz w:val="22"/>
                <w:szCs w:val="22"/>
                <w:lang w:val="uk-UA"/>
              </w:rPr>
            </w:pPr>
            <w:r w:rsidRPr="00B25807">
              <w:rPr>
                <w:sz w:val="22"/>
                <w:szCs w:val="22"/>
                <w:lang w:val="uk-UA"/>
              </w:rPr>
              <w:lastRenderedPageBreak/>
              <w:t>а) про раціональне використання, відтворення і охорону об’єктів тваринного світу, зокрема щодо:</w:t>
            </w:r>
          </w:p>
          <w:p w:rsidR="00A460F9" w:rsidRPr="00B25807" w:rsidRDefault="00A460F9" w:rsidP="005E74EC">
            <w:pPr>
              <w:jc w:val="both"/>
              <w:rPr>
                <w:sz w:val="22"/>
                <w:szCs w:val="22"/>
                <w:lang w:val="uk-UA"/>
              </w:rPr>
            </w:pPr>
            <w:r w:rsidRPr="00B25807">
              <w:rPr>
                <w:sz w:val="22"/>
                <w:szCs w:val="22"/>
                <w:lang w:val="uk-UA"/>
              </w:rPr>
              <w:t>регулювання чисельності диких тварин;</w:t>
            </w:r>
          </w:p>
          <w:p w:rsidR="00A460F9" w:rsidRPr="00B25807" w:rsidRDefault="00A460F9" w:rsidP="005E74EC">
            <w:pPr>
              <w:jc w:val="both"/>
              <w:rPr>
                <w:sz w:val="22"/>
                <w:szCs w:val="22"/>
                <w:lang w:val="uk-UA"/>
              </w:rPr>
            </w:pPr>
            <w:r w:rsidRPr="00B25807">
              <w:rPr>
                <w:sz w:val="22"/>
                <w:szCs w:val="22"/>
                <w:lang w:val="uk-UA"/>
              </w:rPr>
              <w:t xml:space="preserve">використання і відтворення рідкісних та таких, що перебувають під загрозою зникнення, видів тварин, занесених до Червоної книги України;    </w:t>
            </w:r>
          </w:p>
          <w:p w:rsidR="00A460F9" w:rsidRPr="00B25807" w:rsidRDefault="00A460F9" w:rsidP="005E74EC">
            <w:pPr>
              <w:jc w:val="both"/>
              <w:rPr>
                <w:sz w:val="22"/>
                <w:szCs w:val="22"/>
                <w:lang w:val="uk-UA"/>
              </w:rPr>
            </w:pPr>
            <w:r w:rsidRPr="00B25807">
              <w:rPr>
                <w:sz w:val="22"/>
                <w:szCs w:val="22"/>
                <w:lang w:val="uk-UA"/>
              </w:rPr>
              <w:t>утримання та розведення диких тварин, які перебувають у стані неволі або в напіввільних умовах;</w:t>
            </w:r>
          </w:p>
          <w:p w:rsidR="00A460F9" w:rsidRPr="00B25807" w:rsidRDefault="00A460F9" w:rsidP="005E74EC">
            <w:pPr>
              <w:jc w:val="both"/>
              <w:rPr>
                <w:sz w:val="22"/>
                <w:szCs w:val="22"/>
                <w:lang w:val="uk-UA"/>
              </w:rPr>
            </w:pPr>
            <w:r w:rsidRPr="00B25807">
              <w:rPr>
                <w:sz w:val="22"/>
                <w:szCs w:val="22"/>
                <w:lang w:val="uk-UA"/>
              </w:rPr>
              <w:t>наявності документів, що підтверджують законність набуття диких тварин, у тому числі тих, що занесені до Червоної книги України;</w:t>
            </w:r>
          </w:p>
          <w:p w:rsidR="00A460F9" w:rsidRPr="00B25807" w:rsidRDefault="00A460F9" w:rsidP="005E74EC">
            <w:pPr>
              <w:jc w:val="both"/>
              <w:rPr>
                <w:sz w:val="22"/>
                <w:szCs w:val="22"/>
                <w:lang w:val="uk-UA"/>
              </w:rPr>
            </w:pPr>
            <w:r w:rsidRPr="00B25807">
              <w:rPr>
                <w:sz w:val="22"/>
                <w:szCs w:val="22"/>
                <w:lang w:val="uk-UA"/>
              </w:rPr>
              <w:t>наявності дозвільних документів на утримання та розведення диких тварин;</w:t>
            </w:r>
          </w:p>
          <w:p w:rsidR="00A460F9" w:rsidRPr="00B25807" w:rsidRDefault="00A460F9" w:rsidP="005E74EC">
            <w:pPr>
              <w:jc w:val="both"/>
              <w:rPr>
                <w:sz w:val="22"/>
                <w:szCs w:val="22"/>
                <w:lang w:val="uk-UA"/>
              </w:rPr>
            </w:pPr>
            <w:r w:rsidRPr="00B25807">
              <w:rPr>
                <w:sz w:val="22"/>
                <w:szCs w:val="22"/>
                <w:lang w:val="uk-UA"/>
              </w:rPr>
              <w:t>охорони середовища перебування, шляхів міграції, переселення, акліматизації і схрещування диких тварин;</w:t>
            </w:r>
          </w:p>
          <w:p w:rsidR="00A460F9" w:rsidRPr="00B25807" w:rsidRDefault="00A460F9" w:rsidP="005E74EC">
            <w:pPr>
              <w:jc w:val="both"/>
              <w:rPr>
                <w:sz w:val="22"/>
                <w:szCs w:val="22"/>
                <w:lang w:val="uk-UA"/>
              </w:rPr>
            </w:pPr>
            <w:r w:rsidRPr="00B25807">
              <w:rPr>
                <w:sz w:val="22"/>
                <w:szCs w:val="22"/>
                <w:lang w:val="uk-UA"/>
              </w:rPr>
              <w:t>ввезення в Україну і вивезення за її межі об’єктів тваринного світу та знарядь їх добування;</w:t>
            </w:r>
          </w:p>
          <w:p w:rsidR="00A460F9" w:rsidRPr="00B25807" w:rsidRDefault="00A460F9" w:rsidP="005E74EC">
            <w:pPr>
              <w:jc w:val="both"/>
              <w:rPr>
                <w:sz w:val="22"/>
                <w:szCs w:val="22"/>
                <w:lang w:val="uk-UA"/>
              </w:rPr>
            </w:pPr>
            <w:r w:rsidRPr="00B25807">
              <w:rPr>
                <w:sz w:val="22"/>
                <w:szCs w:val="22"/>
                <w:lang w:val="uk-UA"/>
              </w:rPr>
              <w:t>захисту диких тварин від жорстокого поводження;</w:t>
            </w:r>
          </w:p>
          <w:p w:rsidR="00A460F9" w:rsidRPr="00B25807" w:rsidRDefault="00A460F9" w:rsidP="005E74EC">
            <w:pPr>
              <w:jc w:val="both"/>
              <w:rPr>
                <w:sz w:val="22"/>
                <w:szCs w:val="22"/>
                <w:lang w:val="uk-UA"/>
              </w:rPr>
            </w:pPr>
            <w:r w:rsidRPr="00B25807">
              <w:rPr>
                <w:sz w:val="22"/>
                <w:szCs w:val="22"/>
                <w:lang w:val="uk-UA"/>
              </w:rPr>
              <w:t>законності набуття у приватну власність об’єктів тваринного світу;</w:t>
            </w:r>
          </w:p>
          <w:p w:rsidR="00A460F9" w:rsidRPr="00B25807" w:rsidRDefault="00A460F9" w:rsidP="005E74EC">
            <w:pPr>
              <w:jc w:val="both"/>
              <w:rPr>
                <w:sz w:val="22"/>
                <w:szCs w:val="22"/>
                <w:lang w:val="uk-UA"/>
              </w:rPr>
            </w:pPr>
            <w:r w:rsidRPr="00B25807">
              <w:rPr>
                <w:sz w:val="22"/>
                <w:szCs w:val="22"/>
                <w:lang w:val="uk-UA"/>
              </w:rPr>
              <w:t>б) про охорону, використання і відтворення риби та інших водних живих ресурсів;</w:t>
            </w:r>
          </w:p>
          <w:p w:rsidR="00A460F9" w:rsidRPr="00B25807" w:rsidRDefault="00A460F9" w:rsidP="005E74EC">
            <w:pPr>
              <w:jc w:val="both"/>
              <w:rPr>
                <w:sz w:val="22"/>
                <w:szCs w:val="22"/>
                <w:lang w:val="uk-UA"/>
              </w:rPr>
            </w:pPr>
            <w:r w:rsidRPr="00B25807">
              <w:rPr>
                <w:sz w:val="22"/>
                <w:szCs w:val="22"/>
                <w:lang w:val="uk-UA"/>
              </w:rPr>
              <w:t>в) щодо наявності дозволів, лімітів та квот на спеціальне використання природних ресурсів, дотримання їх умов;</w:t>
            </w:r>
          </w:p>
          <w:p w:rsidR="00A460F9" w:rsidRPr="00B25807" w:rsidRDefault="00A460F9" w:rsidP="005E74EC">
            <w:pPr>
              <w:jc w:val="both"/>
              <w:rPr>
                <w:sz w:val="22"/>
                <w:szCs w:val="22"/>
                <w:lang w:val="uk-UA"/>
              </w:rPr>
            </w:pPr>
            <w:r w:rsidRPr="00B25807">
              <w:rPr>
                <w:sz w:val="22"/>
                <w:szCs w:val="22"/>
                <w:lang w:val="uk-UA"/>
              </w:rPr>
              <w:t>г) щодо дотримання правил створення, поповнення, зберігання, використання та державного обліку зоологічних, ботанічних колекцій і торгівлі ними;</w:t>
            </w:r>
          </w:p>
          <w:p w:rsidR="00A460F9" w:rsidRPr="00B25807" w:rsidRDefault="00A460F9" w:rsidP="005E74EC">
            <w:pPr>
              <w:jc w:val="both"/>
              <w:rPr>
                <w:sz w:val="22"/>
                <w:szCs w:val="22"/>
                <w:lang w:val="uk-UA"/>
              </w:rPr>
            </w:pPr>
            <w:r w:rsidRPr="00B25807">
              <w:rPr>
                <w:sz w:val="22"/>
                <w:szCs w:val="22"/>
                <w:lang w:val="uk-UA"/>
              </w:rPr>
              <w:t>д) з питань дотримання положень Конвенції про міжнародну торгівлю видами дикої фауни і флори, що перебувають під загрозою зникнення (CITES);</w:t>
            </w:r>
          </w:p>
          <w:p w:rsidR="00A460F9" w:rsidRPr="00B25807" w:rsidRDefault="00A460F9" w:rsidP="005E74EC">
            <w:pPr>
              <w:jc w:val="both"/>
              <w:rPr>
                <w:sz w:val="22"/>
                <w:szCs w:val="22"/>
                <w:lang w:val="uk-UA"/>
              </w:rPr>
            </w:pPr>
            <w:r w:rsidRPr="00B25807">
              <w:rPr>
                <w:sz w:val="22"/>
                <w:szCs w:val="22"/>
                <w:lang w:val="uk-UA"/>
              </w:rPr>
              <w:t>е) під час ведення мисливського господарства та здійснення полювання;</w:t>
            </w:r>
          </w:p>
          <w:p w:rsidR="00A460F9" w:rsidRPr="00B25807" w:rsidRDefault="00A460F9" w:rsidP="005E74EC">
            <w:pPr>
              <w:jc w:val="both"/>
              <w:rPr>
                <w:sz w:val="22"/>
                <w:szCs w:val="22"/>
                <w:lang w:val="uk-UA"/>
              </w:rPr>
            </w:pPr>
            <w:r w:rsidRPr="00B25807">
              <w:rPr>
                <w:sz w:val="22"/>
                <w:szCs w:val="22"/>
                <w:lang w:val="uk-UA"/>
              </w:rPr>
              <w:t>є) про збереження об’єктів рослинного та тваринного світу, занесених до Червоної та Зеленої книг України, формування, збереження і використання екологічної мережі;</w:t>
            </w:r>
          </w:p>
          <w:p w:rsidR="00A460F9" w:rsidRPr="00B25807" w:rsidRDefault="00A460F9" w:rsidP="005E74EC">
            <w:pPr>
              <w:jc w:val="both"/>
              <w:rPr>
                <w:sz w:val="22"/>
                <w:szCs w:val="22"/>
                <w:lang w:val="uk-UA"/>
              </w:rPr>
            </w:pPr>
            <w:r w:rsidRPr="00B25807">
              <w:rPr>
                <w:sz w:val="22"/>
                <w:szCs w:val="22"/>
                <w:lang w:val="uk-UA"/>
              </w:rPr>
              <w:t>ж) законодавства про екологічну безпеку:</w:t>
            </w:r>
          </w:p>
          <w:p w:rsidR="00A460F9" w:rsidRPr="00B25807" w:rsidRDefault="00A460F9" w:rsidP="005E74EC">
            <w:pPr>
              <w:jc w:val="both"/>
              <w:rPr>
                <w:sz w:val="22"/>
                <w:szCs w:val="22"/>
                <w:lang w:val="uk-UA"/>
              </w:rPr>
            </w:pPr>
            <w:r w:rsidRPr="00B25807">
              <w:rPr>
                <w:sz w:val="22"/>
                <w:szCs w:val="22"/>
                <w:lang w:val="uk-UA"/>
              </w:rPr>
              <w:t>- у процесі проведення наукових, науково дослідних і дослідно – конструкторських робіт, впровадження у виробництво відкритів, винаходів, використання нової техніки, устаткування, технологій і систем, що імпортуються;</w:t>
            </w:r>
          </w:p>
          <w:p w:rsidR="00A460F9" w:rsidRPr="00B25807" w:rsidRDefault="00A460F9" w:rsidP="005E74EC">
            <w:pPr>
              <w:jc w:val="both"/>
              <w:rPr>
                <w:sz w:val="22"/>
                <w:szCs w:val="22"/>
                <w:lang w:val="uk-UA"/>
              </w:rPr>
            </w:pPr>
            <w:r w:rsidRPr="00B25807">
              <w:rPr>
                <w:sz w:val="22"/>
                <w:szCs w:val="22"/>
                <w:lang w:val="uk-UA"/>
              </w:rPr>
              <w:t>- на військових (у тому числі іноземних держав у місцях їх базування на території України) і оборонних об’єктах, об’єктах органів Міністерства внутрішніх справ України, Державної пенітенціарної служби України, Служби безпеки України та органів Державної прикордонної служби України у місцях їх постійної дислокації, а також під час передислокації військ і військової техніки з використанням автомобільних, повітряних, залізничних та плавучих транспортних засобі, проведення військових навчань, маневрів;</w:t>
            </w:r>
          </w:p>
          <w:p w:rsidR="00A460F9" w:rsidRPr="00B25807" w:rsidRDefault="00A460F9" w:rsidP="005E74EC">
            <w:pPr>
              <w:jc w:val="both"/>
              <w:rPr>
                <w:sz w:val="22"/>
                <w:szCs w:val="22"/>
                <w:lang w:val="uk-UA"/>
              </w:rPr>
            </w:pPr>
            <w:r w:rsidRPr="00B25807">
              <w:rPr>
                <w:sz w:val="22"/>
                <w:szCs w:val="22"/>
                <w:lang w:val="uk-UA"/>
              </w:rPr>
              <w:t>- під час здійснення діяльності, пов’язаної з об’єктами підвищеної небезпеки;</w:t>
            </w:r>
          </w:p>
          <w:p w:rsidR="00A460F9" w:rsidRPr="00B25807" w:rsidRDefault="00A460F9" w:rsidP="005E74EC">
            <w:pPr>
              <w:jc w:val="both"/>
              <w:rPr>
                <w:sz w:val="22"/>
                <w:szCs w:val="22"/>
                <w:lang w:val="uk-UA"/>
              </w:rPr>
            </w:pPr>
            <w:r w:rsidRPr="00B25807">
              <w:rPr>
                <w:sz w:val="22"/>
                <w:szCs w:val="22"/>
                <w:lang w:val="uk-UA"/>
              </w:rPr>
              <w:t>- щодо додержання вимог висновків державної екологічної експертизи;</w:t>
            </w:r>
          </w:p>
          <w:p w:rsidR="00A460F9" w:rsidRPr="00B25807" w:rsidRDefault="00A460F9" w:rsidP="005E74EC">
            <w:pPr>
              <w:jc w:val="both"/>
              <w:rPr>
                <w:sz w:val="22"/>
                <w:szCs w:val="22"/>
                <w:lang w:val="uk-UA"/>
              </w:rPr>
            </w:pPr>
            <w:r w:rsidRPr="00B25807">
              <w:rPr>
                <w:sz w:val="22"/>
                <w:szCs w:val="22"/>
                <w:lang w:val="uk-UA"/>
              </w:rPr>
              <w:t>з) законодавства щодо наявності дозволів, лімітів та квот на спеціальне використання природних ресурсів, дотримання їх умов;</w:t>
            </w:r>
          </w:p>
          <w:p w:rsidR="00A460F9" w:rsidRPr="00B25807" w:rsidRDefault="00A460F9" w:rsidP="005E74EC">
            <w:pPr>
              <w:jc w:val="both"/>
              <w:rPr>
                <w:sz w:val="22"/>
                <w:szCs w:val="22"/>
                <w:lang w:val="uk-UA"/>
              </w:rPr>
            </w:pPr>
            <w:r w:rsidRPr="00B25807">
              <w:rPr>
                <w:sz w:val="22"/>
                <w:szCs w:val="22"/>
                <w:lang w:val="uk-UA"/>
              </w:rPr>
              <w:t>2</w:t>
            </w:r>
            <w:r>
              <w:rPr>
                <w:sz w:val="22"/>
                <w:szCs w:val="22"/>
                <w:lang w:val="uk-UA"/>
              </w:rPr>
              <w:t xml:space="preserve">. </w:t>
            </w:r>
            <w:r w:rsidRPr="00B25807">
              <w:rPr>
                <w:sz w:val="22"/>
                <w:szCs w:val="22"/>
                <w:lang w:val="uk-UA"/>
              </w:rPr>
              <w:t>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A460F9" w:rsidRPr="00B25807" w:rsidRDefault="00A460F9" w:rsidP="005E74EC">
            <w:pPr>
              <w:jc w:val="both"/>
              <w:rPr>
                <w:sz w:val="22"/>
                <w:szCs w:val="22"/>
                <w:lang w:val="uk-UA"/>
              </w:rPr>
            </w:pPr>
            <w:r w:rsidRPr="00B25807">
              <w:rPr>
                <w:sz w:val="22"/>
                <w:szCs w:val="22"/>
                <w:lang w:val="uk-UA"/>
              </w:rPr>
              <w:t>3</w:t>
            </w:r>
            <w:r>
              <w:rPr>
                <w:sz w:val="22"/>
                <w:szCs w:val="22"/>
                <w:lang w:val="uk-UA"/>
              </w:rPr>
              <w:t>.</w:t>
            </w:r>
            <w:r w:rsidRPr="00B25807">
              <w:rPr>
                <w:sz w:val="22"/>
                <w:szCs w:val="22"/>
                <w:lang w:val="uk-UA"/>
              </w:rPr>
              <w:t xml:space="preserve"> Подає начальнику Державної екологічної інспекції у Хмельницькій області пропозиції щодо: видачі, зупинення дії чи анулювання в установленому законодавством порядку дозволів, лімітів та квот на спеціальне використання природних ресурсів, викиди і скиди забруднюючих речовин у навколишнє природне середовище, розміщення </w:t>
            </w:r>
            <w:r w:rsidRPr="00B25807">
              <w:rPr>
                <w:sz w:val="22"/>
                <w:szCs w:val="22"/>
                <w:lang w:val="uk-UA"/>
              </w:rPr>
              <w:lastRenderedPageBreak/>
              <w:t>відходів, поводження з небезпечними хімічними речовинами, транскордонне переміщення об’єктів рослинного і тваринного світу, в тому числі водних живих ресурсів, а також установлення нормативів допустимих рівнів шкідливого впливу на стан навколишнього природного середовища.</w:t>
            </w:r>
          </w:p>
          <w:p w:rsidR="00A460F9" w:rsidRPr="00B25807" w:rsidRDefault="00A460F9" w:rsidP="005E74EC">
            <w:pPr>
              <w:jc w:val="both"/>
              <w:rPr>
                <w:sz w:val="22"/>
                <w:szCs w:val="22"/>
                <w:lang w:val="uk-UA"/>
              </w:rPr>
            </w:pPr>
            <w:r w:rsidRPr="00B25807">
              <w:rPr>
                <w:sz w:val="22"/>
                <w:szCs w:val="22"/>
                <w:lang w:val="uk-UA"/>
              </w:rPr>
              <w:t>4</w:t>
            </w:r>
            <w:r>
              <w:rPr>
                <w:sz w:val="22"/>
                <w:szCs w:val="22"/>
                <w:lang w:val="uk-UA"/>
              </w:rPr>
              <w:t>.</w:t>
            </w:r>
            <w:r w:rsidRPr="00B25807">
              <w:rPr>
                <w:sz w:val="22"/>
                <w:szCs w:val="22"/>
                <w:lang w:val="uk-UA"/>
              </w:rPr>
              <w:t xml:space="preserve"> Подає начальнику Державної екологічної інспекції у Хмельницькій області пропозиції щодо надання територіальним органам центральних органів виконавчої влади, місцевим органам виконавчої влади, органам місцевого самоврядування приписів про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викиди і скиди забруднюючих речовин у навколишнє природне середовище, розміщення відходів, поводження з небезпечними хімічними речовинами, транскордонне переміщення об’єктів рослинного і тваринного світу, в тому числі водних живих ресурсів, ліцензій на проведення землевпорядних та землеоціночних робіт, а також щодо встановлення нормативів допустимих рівнів шкідливого впливу на стан навколишнього природного середовища.</w:t>
            </w:r>
          </w:p>
          <w:p w:rsidR="00A460F9" w:rsidRPr="00B25807" w:rsidRDefault="00A460F9" w:rsidP="005E74EC">
            <w:pPr>
              <w:jc w:val="both"/>
              <w:rPr>
                <w:sz w:val="22"/>
                <w:szCs w:val="22"/>
                <w:lang w:val="uk-UA"/>
              </w:rPr>
            </w:pPr>
            <w:r w:rsidRPr="00B25807">
              <w:rPr>
                <w:sz w:val="22"/>
                <w:szCs w:val="22"/>
                <w:lang w:val="uk-UA"/>
              </w:rPr>
              <w:t>5</w:t>
            </w:r>
            <w:r>
              <w:rPr>
                <w:sz w:val="22"/>
                <w:szCs w:val="22"/>
                <w:lang w:val="uk-UA"/>
              </w:rPr>
              <w:t>.</w:t>
            </w:r>
            <w:r w:rsidRPr="00B25807">
              <w:rPr>
                <w:sz w:val="22"/>
                <w:szCs w:val="22"/>
                <w:lang w:val="uk-UA"/>
              </w:rPr>
              <w:t xml:space="preserve"> Забезпечує інформування громадськості про реалізацію державної політики у відповідній сфері.</w:t>
            </w:r>
          </w:p>
          <w:p w:rsidR="00A460F9" w:rsidRPr="00B25807" w:rsidRDefault="00A460F9" w:rsidP="005E74EC">
            <w:pPr>
              <w:jc w:val="both"/>
              <w:rPr>
                <w:sz w:val="22"/>
                <w:szCs w:val="22"/>
                <w:lang w:val="uk-UA"/>
              </w:rPr>
            </w:pPr>
            <w:r w:rsidRPr="00B25807">
              <w:rPr>
                <w:sz w:val="22"/>
                <w:szCs w:val="22"/>
                <w:lang w:val="uk-UA"/>
              </w:rPr>
              <w:t>6</w:t>
            </w:r>
            <w:r>
              <w:rPr>
                <w:sz w:val="22"/>
                <w:szCs w:val="22"/>
                <w:lang w:val="uk-UA"/>
              </w:rPr>
              <w:t>.</w:t>
            </w:r>
            <w:r w:rsidRPr="00B25807">
              <w:rPr>
                <w:sz w:val="22"/>
                <w:szCs w:val="22"/>
                <w:lang w:val="uk-UA"/>
              </w:rPr>
              <w:t xml:space="preserve"> Забезпечує в межах повноважень здійснення заходів щодо запобігання корупції.</w:t>
            </w:r>
          </w:p>
          <w:p w:rsidR="00A460F9" w:rsidRPr="00B25807" w:rsidRDefault="00A460F9" w:rsidP="005E74EC">
            <w:pPr>
              <w:jc w:val="both"/>
              <w:rPr>
                <w:sz w:val="22"/>
                <w:szCs w:val="22"/>
                <w:lang w:val="uk-UA"/>
              </w:rPr>
            </w:pPr>
            <w:r w:rsidRPr="00B25807">
              <w:rPr>
                <w:sz w:val="22"/>
                <w:szCs w:val="22"/>
                <w:lang w:val="uk-UA"/>
              </w:rPr>
              <w:t>7</w:t>
            </w:r>
            <w:r>
              <w:rPr>
                <w:sz w:val="22"/>
                <w:szCs w:val="22"/>
                <w:lang w:val="uk-UA"/>
              </w:rPr>
              <w:t>.</w:t>
            </w:r>
            <w:r w:rsidRPr="00B25807">
              <w:rPr>
                <w:sz w:val="22"/>
                <w:szCs w:val="22"/>
                <w:lang w:val="uk-UA"/>
              </w:rPr>
              <w:t xml:space="preserve"> Організовує розгляд звернень громадян з питань, що належать до його компетенці</w:t>
            </w:r>
            <w:r>
              <w:rPr>
                <w:sz w:val="22"/>
                <w:szCs w:val="22"/>
                <w:lang w:val="uk-UA"/>
              </w:rPr>
              <w:t>ї</w:t>
            </w:r>
            <w:r w:rsidRPr="00B25807">
              <w:rPr>
                <w:sz w:val="22"/>
                <w:szCs w:val="22"/>
                <w:lang w:val="uk-UA"/>
              </w:rPr>
              <w:t>, виявляє та усуває причини, що призводять до подання громадянами скарг.</w:t>
            </w:r>
          </w:p>
          <w:p w:rsidR="00A460F9" w:rsidRPr="00B25807" w:rsidRDefault="00A460F9" w:rsidP="005E74EC">
            <w:pPr>
              <w:jc w:val="both"/>
              <w:rPr>
                <w:sz w:val="22"/>
                <w:szCs w:val="22"/>
                <w:lang w:val="uk-UA"/>
              </w:rPr>
            </w:pPr>
            <w:r w:rsidRPr="00B25807">
              <w:rPr>
                <w:sz w:val="22"/>
                <w:szCs w:val="22"/>
                <w:lang w:val="uk-UA"/>
              </w:rPr>
              <w:t>8</w:t>
            </w:r>
            <w:r>
              <w:rPr>
                <w:sz w:val="22"/>
                <w:szCs w:val="22"/>
                <w:lang w:val="uk-UA"/>
              </w:rPr>
              <w:t>.</w:t>
            </w:r>
            <w:r w:rsidRPr="00B25807">
              <w:rPr>
                <w:sz w:val="22"/>
                <w:szCs w:val="22"/>
                <w:lang w:val="uk-UA"/>
              </w:rPr>
              <w:t xml:space="preserve"> Організовує роботу з укомплектування та передачі для зберігання і обліку архівних документів до архіву Державної екологічної інспекції у Хмельницькій області відповідно до встановлених правил.</w:t>
            </w:r>
          </w:p>
          <w:p w:rsidR="00A460F9" w:rsidRPr="00B25807" w:rsidRDefault="00A460F9" w:rsidP="005E74EC">
            <w:pPr>
              <w:jc w:val="both"/>
              <w:rPr>
                <w:sz w:val="22"/>
                <w:szCs w:val="22"/>
                <w:lang w:val="uk-UA"/>
              </w:rPr>
            </w:pPr>
            <w:r w:rsidRPr="00B25807">
              <w:rPr>
                <w:sz w:val="22"/>
                <w:szCs w:val="22"/>
                <w:lang w:val="uk-UA"/>
              </w:rPr>
              <w:t>9</w:t>
            </w:r>
            <w:r>
              <w:rPr>
                <w:sz w:val="22"/>
                <w:szCs w:val="22"/>
                <w:lang w:val="uk-UA"/>
              </w:rPr>
              <w:t>.</w:t>
            </w:r>
            <w:r w:rsidRPr="00B25807">
              <w:rPr>
                <w:sz w:val="22"/>
                <w:szCs w:val="22"/>
                <w:lang w:val="uk-UA"/>
              </w:rPr>
              <w:t xml:space="preserve">  Здійснює планування  роботи сектору.</w:t>
            </w:r>
          </w:p>
          <w:p w:rsidR="00A460F9" w:rsidRPr="00B25807" w:rsidRDefault="00A460F9" w:rsidP="005E74EC">
            <w:pPr>
              <w:jc w:val="both"/>
              <w:rPr>
                <w:sz w:val="22"/>
                <w:szCs w:val="22"/>
                <w:lang w:val="uk-UA"/>
              </w:rPr>
            </w:pPr>
            <w:r w:rsidRPr="00B25807">
              <w:rPr>
                <w:sz w:val="22"/>
                <w:szCs w:val="22"/>
                <w:lang w:val="uk-UA"/>
              </w:rPr>
              <w:t>10</w:t>
            </w:r>
            <w:r>
              <w:rPr>
                <w:sz w:val="22"/>
                <w:szCs w:val="22"/>
                <w:lang w:val="uk-UA"/>
              </w:rPr>
              <w:t>.</w:t>
            </w:r>
            <w:r w:rsidRPr="00B25807">
              <w:rPr>
                <w:sz w:val="22"/>
                <w:szCs w:val="22"/>
                <w:lang w:val="uk-UA"/>
              </w:rPr>
              <w:t xml:space="preserve"> Узагальнює, аналізує результати роботи сектору та подає відповідну звітність  для підготовки матеріалів звітності Інспекції  щодо здійснення державного екологічного контролю у відповідній сфері.</w:t>
            </w:r>
          </w:p>
          <w:p w:rsidR="00A460F9" w:rsidRPr="00734838" w:rsidRDefault="00A460F9" w:rsidP="005E74EC">
            <w:pPr>
              <w:ind w:right="-32"/>
              <w:jc w:val="both"/>
              <w:rPr>
                <w:sz w:val="22"/>
                <w:szCs w:val="22"/>
              </w:rPr>
            </w:pPr>
            <w:r w:rsidRPr="00B25807">
              <w:rPr>
                <w:sz w:val="22"/>
                <w:szCs w:val="22"/>
              </w:rPr>
              <w:t>11</w:t>
            </w:r>
            <w:r>
              <w:rPr>
                <w:sz w:val="22"/>
                <w:szCs w:val="22"/>
              </w:rPr>
              <w:t>.</w:t>
            </w:r>
            <w:r w:rsidRPr="00B25807">
              <w:rPr>
                <w:sz w:val="22"/>
                <w:szCs w:val="22"/>
              </w:rPr>
              <w:t xml:space="preserve"> Забезпечує доступ до публічної інформації, що знаходиться у його володінні.</w:t>
            </w:r>
          </w:p>
        </w:tc>
      </w:tr>
    </w:tbl>
    <w:p w:rsidR="00A460F9" w:rsidRPr="003032CB" w:rsidRDefault="00A460F9" w:rsidP="002078A1">
      <w:pPr>
        <w:rPr>
          <w:sz w:val="22"/>
          <w:szCs w:val="22"/>
          <w:lang w:val="uk-UA"/>
        </w:rPr>
      </w:pPr>
    </w:p>
    <w:tbl>
      <w:tblPr>
        <w:tblW w:w="9606" w:type="dxa"/>
        <w:tblLook w:val="00A0"/>
      </w:tblPr>
      <w:tblGrid>
        <w:gridCol w:w="2802"/>
        <w:gridCol w:w="6804"/>
      </w:tblGrid>
      <w:tr w:rsidR="00A460F9" w:rsidRPr="003032CB" w:rsidTr="002078A1">
        <w:tc>
          <w:tcPr>
            <w:tcW w:w="2802" w:type="dxa"/>
          </w:tcPr>
          <w:p w:rsidR="00A460F9" w:rsidRPr="003032CB" w:rsidRDefault="00A460F9">
            <w:pPr>
              <w:rPr>
                <w:sz w:val="22"/>
                <w:szCs w:val="22"/>
                <w:lang w:val="uk-UA"/>
              </w:rPr>
            </w:pPr>
            <w:r>
              <w:rPr>
                <w:sz w:val="22"/>
                <w:szCs w:val="22"/>
                <w:lang w:val="uk-UA"/>
              </w:rPr>
              <w:t>Умови оплати праці</w:t>
            </w:r>
          </w:p>
        </w:tc>
        <w:tc>
          <w:tcPr>
            <w:tcW w:w="6804" w:type="dxa"/>
          </w:tcPr>
          <w:p w:rsidR="00A460F9" w:rsidRPr="0008478D" w:rsidRDefault="00A460F9"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Pr>
                <w:sz w:val="22"/>
                <w:szCs w:val="22"/>
                <w:lang w:val="uk-UA"/>
              </w:rPr>
              <w:t>5810,00</w:t>
            </w:r>
            <w:r w:rsidRPr="003032CB">
              <w:rPr>
                <w:sz w:val="22"/>
                <w:szCs w:val="22"/>
              </w:rPr>
              <w:t xml:space="preserve"> грн.</w:t>
            </w:r>
            <w:r>
              <w:rPr>
                <w:sz w:val="22"/>
                <w:szCs w:val="22"/>
                <w:lang w:val="uk-UA"/>
              </w:rPr>
              <w:t>;</w:t>
            </w:r>
          </w:p>
          <w:p w:rsidR="00A460F9" w:rsidRDefault="00A460F9"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A460F9" w:rsidRDefault="00A460F9"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A460F9" w:rsidRDefault="00A460F9"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A460F9" w:rsidRPr="003032CB" w:rsidRDefault="00A460F9" w:rsidP="005E6D6F">
            <w:pPr>
              <w:numPr>
                <w:ilvl w:val="0"/>
                <w:numId w:val="14"/>
              </w:numPr>
              <w:jc w:val="both"/>
              <w:rPr>
                <w:sz w:val="22"/>
                <w:szCs w:val="22"/>
                <w:lang w:val="uk-UA"/>
              </w:rPr>
            </w:pPr>
            <w:r>
              <w:rPr>
                <w:sz w:val="22"/>
                <w:szCs w:val="22"/>
                <w:lang w:val="uk-UA"/>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A460F9" w:rsidRPr="003032CB" w:rsidTr="002078A1">
        <w:tc>
          <w:tcPr>
            <w:tcW w:w="2802" w:type="dxa"/>
          </w:tcPr>
          <w:p w:rsidR="00A460F9" w:rsidRPr="003032CB" w:rsidRDefault="00A460F9">
            <w:pPr>
              <w:rPr>
                <w:sz w:val="22"/>
                <w:szCs w:val="22"/>
                <w:lang w:val="uk-UA"/>
              </w:rPr>
            </w:pPr>
            <w:r w:rsidRPr="003032CB">
              <w:rPr>
                <w:sz w:val="22"/>
                <w:szCs w:val="22"/>
                <w:lang w:val="uk-UA"/>
              </w:rPr>
              <w:t>Інформація про строковість чи безстроковість призначення на посаду</w:t>
            </w:r>
          </w:p>
          <w:p w:rsidR="00A460F9" w:rsidRPr="003032CB" w:rsidRDefault="00A460F9">
            <w:pPr>
              <w:rPr>
                <w:sz w:val="22"/>
                <w:szCs w:val="22"/>
                <w:lang w:val="uk-UA"/>
              </w:rPr>
            </w:pPr>
          </w:p>
        </w:tc>
        <w:tc>
          <w:tcPr>
            <w:tcW w:w="6804" w:type="dxa"/>
          </w:tcPr>
          <w:p w:rsidR="00A460F9" w:rsidRDefault="00A460F9" w:rsidP="00541FD3">
            <w:pPr>
              <w:rPr>
                <w:sz w:val="22"/>
                <w:szCs w:val="22"/>
                <w:lang w:val="uk-UA"/>
              </w:rPr>
            </w:pPr>
            <w:r>
              <w:rPr>
                <w:sz w:val="22"/>
                <w:szCs w:val="22"/>
                <w:lang w:val="uk-UA"/>
              </w:rPr>
              <w:lastRenderedPageBreak/>
              <w:t>Безстрокове призначення</w:t>
            </w:r>
          </w:p>
          <w:p w:rsidR="00A460F9" w:rsidRPr="00DA36D8" w:rsidRDefault="00A460F9" w:rsidP="00541FD3">
            <w:pPr>
              <w:rPr>
                <w:sz w:val="22"/>
                <w:szCs w:val="22"/>
                <w:lang w:val="uk-UA"/>
              </w:rPr>
            </w:pPr>
          </w:p>
        </w:tc>
      </w:tr>
      <w:tr w:rsidR="00A460F9" w:rsidRPr="003032CB" w:rsidTr="002078A1">
        <w:tc>
          <w:tcPr>
            <w:tcW w:w="2802" w:type="dxa"/>
          </w:tcPr>
          <w:p w:rsidR="00A460F9" w:rsidRPr="003032CB" w:rsidRDefault="00A460F9">
            <w:pPr>
              <w:rPr>
                <w:sz w:val="22"/>
                <w:szCs w:val="22"/>
                <w:lang w:val="uk-UA"/>
              </w:rPr>
            </w:pPr>
            <w:r w:rsidRPr="003032CB">
              <w:rPr>
                <w:sz w:val="22"/>
                <w:szCs w:val="22"/>
                <w:lang w:val="uk-UA"/>
              </w:rPr>
              <w:lastRenderedPageBreak/>
              <w:t>Перелік документів, необхідних для участі в конкурсі, та строк їх подання:</w:t>
            </w:r>
          </w:p>
        </w:tc>
        <w:tc>
          <w:tcPr>
            <w:tcW w:w="6804" w:type="dxa"/>
          </w:tcPr>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a3"/>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a3"/>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A460F9" w:rsidRPr="003F0049" w:rsidRDefault="00A460F9" w:rsidP="009A6433">
            <w:pPr>
              <w:ind w:right="164"/>
              <w:jc w:val="both"/>
              <w:rPr>
                <w:sz w:val="22"/>
                <w:szCs w:val="22"/>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sidRPr="003F0049">
              <w:rPr>
                <w:sz w:val="22"/>
                <w:szCs w:val="22"/>
              </w:rPr>
              <w:t>;</w:t>
            </w:r>
          </w:p>
          <w:p w:rsidR="00A460F9" w:rsidRPr="003F0049" w:rsidRDefault="00A460F9" w:rsidP="009A6433">
            <w:pPr>
              <w:ind w:right="164"/>
              <w:jc w:val="both"/>
              <w:rPr>
                <w:sz w:val="22"/>
                <w:szCs w:val="22"/>
                <w:lang w:val="uk-UA"/>
              </w:rPr>
            </w:pPr>
            <w:r>
              <w:rPr>
                <w:color w:val="000000"/>
                <w:shd w:val="clear" w:color="auto" w:fill="FFFFFF"/>
                <w:lang w:val="uk-UA"/>
              </w:rPr>
              <w:t xml:space="preserve">8) </w:t>
            </w:r>
            <w:r w:rsidRPr="003F0049">
              <w:rPr>
                <w:color w:val="000000"/>
                <w:sz w:val="22"/>
                <w:szCs w:val="22"/>
                <w:shd w:val="clear" w:color="auto" w:fill="FFFFFF"/>
                <w:lang w:val="uk-UA"/>
              </w:rPr>
              <w:t>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A460F9" w:rsidRPr="005C7FB2" w:rsidRDefault="00A460F9" w:rsidP="005C7FB2">
            <w:pPr>
              <w:pStyle w:val="ab"/>
              <w:spacing w:before="0"/>
              <w:ind w:firstLine="0"/>
              <w:jc w:val="both"/>
              <w:rPr>
                <w:rFonts w:ascii="Times New Roman" w:hAnsi="Times New Roman"/>
                <w:sz w:val="22"/>
                <w:szCs w:val="22"/>
                <w:lang w:eastAsia="en-US"/>
              </w:rPr>
            </w:pPr>
          </w:p>
          <w:p w:rsidR="00A460F9" w:rsidRPr="00665EB6" w:rsidRDefault="00A460F9" w:rsidP="00F207A4">
            <w:pPr>
              <w:pStyle w:val="a4"/>
              <w:ind w:left="0"/>
              <w:jc w:val="both"/>
              <w:rPr>
                <w:sz w:val="22"/>
                <w:szCs w:val="22"/>
                <w:lang w:eastAsia="en-US"/>
              </w:rPr>
            </w:pPr>
            <w:r w:rsidRPr="00665EB6">
              <w:rPr>
                <w:sz w:val="22"/>
                <w:szCs w:val="22"/>
                <w:lang w:eastAsia="en-US"/>
              </w:rPr>
              <w:t xml:space="preserve">Документи подаються  до </w:t>
            </w:r>
            <w:r w:rsidR="00665EB6" w:rsidRPr="00665EB6">
              <w:rPr>
                <w:sz w:val="22"/>
                <w:szCs w:val="22"/>
                <w:lang w:val="uk-UA" w:eastAsia="en-US"/>
              </w:rPr>
              <w:t xml:space="preserve">17 год. 00 хв. </w:t>
            </w:r>
            <w:r w:rsidRPr="00665EB6">
              <w:rPr>
                <w:sz w:val="22"/>
                <w:szCs w:val="22"/>
                <w:lang w:val="uk-UA" w:eastAsia="en-US"/>
              </w:rPr>
              <w:t>0</w:t>
            </w:r>
            <w:r w:rsidR="00665EB6" w:rsidRPr="00665EB6">
              <w:rPr>
                <w:sz w:val="22"/>
                <w:szCs w:val="22"/>
                <w:lang w:val="uk-UA" w:eastAsia="en-US"/>
              </w:rPr>
              <w:t xml:space="preserve">2 серпня </w:t>
            </w:r>
            <w:r w:rsidRPr="00665EB6">
              <w:rPr>
                <w:sz w:val="22"/>
                <w:szCs w:val="22"/>
                <w:lang w:val="uk-UA" w:eastAsia="en-US"/>
              </w:rPr>
              <w:t>2019 року</w:t>
            </w:r>
            <w:r w:rsidRPr="00665EB6">
              <w:rPr>
                <w:sz w:val="22"/>
                <w:szCs w:val="22"/>
                <w:lang w:eastAsia="en-US"/>
              </w:rPr>
              <w:t xml:space="preserve"> включно.</w:t>
            </w:r>
          </w:p>
          <w:p w:rsidR="008822A0" w:rsidRPr="00EE66AB" w:rsidRDefault="008822A0" w:rsidP="00F207A4">
            <w:pPr>
              <w:pStyle w:val="a4"/>
              <w:ind w:left="0"/>
              <w:jc w:val="both"/>
              <w:rPr>
                <w:color w:val="FF0000"/>
                <w:sz w:val="22"/>
                <w:szCs w:val="22"/>
                <w:lang w:val="uk-UA" w:eastAsia="en-US"/>
              </w:rPr>
            </w:pPr>
          </w:p>
        </w:tc>
      </w:tr>
      <w:tr w:rsidR="008822A0" w:rsidRPr="003032CB" w:rsidTr="002078A1">
        <w:tc>
          <w:tcPr>
            <w:tcW w:w="2802" w:type="dxa"/>
          </w:tcPr>
          <w:p w:rsidR="008822A0" w:rsidRPr="008822A0" w:rsidRDefault="008822A0">
            <w:pPr>
              <w:rPr>
                <w:sz w:val="22"/>
                <w:szCs w:val="22"/>
                <w:lang w:val="uk-UA"/>
              </w:rPr>
            </w:pPr>
            <w:r>
              <w:rPr>
                <w:sz w:val="22"/>
                <w:szCs w:val="22"/>
                <w:lang w:val="uk-UA"/>
              </w:rPr>
              <w:t>Додаткові (необов</w:t>
            </w:r>
            <w:r>
              <w:rPr>
                <w:sz w:val="22"/>
                <w:szCs w:val="22"/>
                <w:lang w:val="en-US"/>
              </w:rPr>
              <w:t>’</w:t>
            </w:r>
            <w:r>
              <w:rPr>
                <w:sz w:val="22"/>
                <w:szCs w:val="22"/>
                <w:lang w:val="uk-UA"/>
              </w:rPr>
              <w:t>язкові) документи</w:t>
            </w:r>
          </w:p>
        </w:tc>
        <w:tc>
          <w:tcPr>
            <w:tcW w:w="6804" w:type="dxa"/>
          </w:tcPr>
          <w:p w:rsidR="008822A0" w:rsidRPr="008822A0" w:rsidRDefault="008822A0">
            <w:pPr>
              <w:pStyle w:val="tjbmf"/>
              <w:shd w:val="clear" w:color="auto" w:fill="FFFFFF"/>
              <w:spacing w:before="0" w:beforeAutospacing="0" w:after="0" w:afterAutospacing="0" w:line="288" w:lineRule="atLeast"/>
              <w:jc w:val="both"/>
              <w:rPr>
                <w:color w:val="2A2928"/>
                <w:sz w:val="22"/>
                <w:szCs w:val="22"/>
              </w:rPr>
            </w:pPr>
            <w:r w:rsidRPr="008822A0">
              <w:rPr>
                <w:rFonts w:eastAsia="Times New Roman"/>
                <w:color w:val="000000"/>
                <w:sz w:val="22"/>
                <w:szCs w:val="22"/>
                <w:shd w:val="clear" w:color="auto" w:fill="FFFFFF"/>
                <w:lang w:eastAsia="ru-RU"/>
              </w:rPr>
              <w:t>заява щодо забезпечення розумним пристосуванням за формою згідно з</w:t>
            </w:r>
            <w:r>
              <w:rPr>
                <w:rFonts w:eastAsia="Times New Roman"/>
                <w:color w:val="000000"/>
                <w:sz w:val="22"/>
                <w:szCs w:val="22"/>
                <w:shd w:val="clear" w:color="auto" w:fill="FFFFFF"/>
                <w:lang w:eastAsia="ru-RU"/>
              </w:rPr>
              <w:t xml:space="preserve"> </w:t>
            </w:r>
            <w:hyperlink r:id="rId9" w:tgtFrame="_blank" w:tooltip="додатком 3 до Порядку проведення конкурсу" w:history="1">
              <w:r w:rsidRPr="008822A0">
                <w:rPr>
                  <w:rFonts w:eastAsia="Times New Roman"/>
                  <w:color w:val="000000"/>
                  <w:lang w:eastAsia="ru-RU"/>
                </w:rPr>
                <w:t>додатком 3 до Порядку проведення конкурсу</w:t>
              </w:r>
            </w:hyperlink>
            <w:r w:rsidRPr="008822A0">
              <w:rPr>
                <w:rFonts w:eastAsia="Times New Roman"/>
                <w:color w:val="000000"/>
                <w:lang w:eastAsia="ru-RU"/>
              </w:rPr>
              <w:t> </w:t>
            </w:r>
            <w:r w:rsidRPr="008822A0">
              <w:rPr>
                <w:rFonts w:eastAsia="Times New Roman"/>
                <w:color w:val="000000"/>
                <w:sz w:val="22"/>
                <w:szCs w:val="22"/>
                <w:shd w:val="clear" w:color="auto" w:fill="FFFFFF"/>
                <w:lang w:eastAsia="ru-RU"/>
              </w:rPr>
              <w:t>на зайняття посад державної служби</w:t>
            </w:r>
          </w:p>
        </w:tc>
      </w:tr>
      <w:tr w:rsidR="00A460F9" w:rsidRPr="003032CB" w:rsidTr="002078A1">
        <w:tc>
          <w:tcPr>
            <w:tcW w:w="2802" w:type="dxa"/>
          </w:tcPr>
          <w:p w:rsidR="00A460F9" w:rsidRDefault="008822A0" w:rsidP="008822A0">
            <w:pPr>
              <w:rPr>
                <w:sz w:val="22"/>
                <w:szCs w:val="22"/>
                <w:lang w:val="uk-UA"/>
              </w:rPr>
            </w:pPr>
            <w:r w:rsidRPr="008822A0">
              <w:rPr>
                <w:sz w:val="22"/>
                <w:szCs w:val="22"/>
                <w:lang w:val="uk-UA"/>
              </w:rPr>
              <w:t>Місце, час і дата початку проведення перевірки володіння іноземною мовою, яка є однією з офіційних мов Ради Європи/тестування</w:t>
            </w:r>
          </w:p>
          <w:p w:rsidR="008822A0" w:rsidRPr="003032CB" w:rsidRDefault="008822A0">
            <w:pPr>
              <w:rPr>
                <w:sz w:val="22"/>
                <w:szCs w:val="22"/>
                <w:lang w:val="uk-UA"/>
              </w:rPr>
            </w:pPr>
          </w:p>
        </w:tc>
        <w:tc>
          <w:tcPr>
            <w:tcW w:w="6804" w:type="dxa"/>
          </w:tcPr>
          <w:p w:rsidR="00A460F9" w:rsidRPr="00665EB6" w:rsidRDefault="00665EB6" w:rsidP="005C7FB2">
            <w:pPr>
              <w:pStyle w:val="rvps14"/>
              <w:spacing w:before="150" w:beforeAutospacing="0" w:after="150" w:afterAutospacing="0"/>
              <w:textAlignment w:val="baseline"/>
              <w:rPr>
                <w:sz w:val="22"/>
                <w:szCs w:val="22"/>
                <w:lang w:val="uk-UA"/>
              </w:rPr>
            </w:pPr>
            <w:r w:rsidRPr="00665EB6">
              <w:rPr>
                <w:sz w:val="22"/>
                <w:szCs w:val="22"/>
                <w:lang w:val="uk-UA"/>
              </w:rPr>
              <w:t>08 серпня</w:t>
            </w:r>
            <w:r w:rsidR="00A460F9" w:rsidRPr="00665EB6">
              <w:rPr>
                <w:sz w:val="22"/>
                <w:szCs w:val="22"/>
                <w:lang w:val="uk-UA"/>
              </w:rPr>
              <w:t xml:space="preserve"> 2019 року, о 10 год. 00 хв., </w:t>
            </w:r>
          </w:p>
          <w:p w:rsidR="00A460F9" w:rsidRDefault="00A460F9" w:rsidP="005C7FB2">
            <w:pPr>
              <w:pStyle w:val="a4"/>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p w:rsidR="008822A0" w:rsidRPr="005C7FB2" w:rsidRDefault="008822A0" w:rsidP="005C7FB2">
            <w:pPr>
              <w:pStyle w:val="a4"/>
              <w:ind w:left="-108"/>
              <w:jc w:val="both"/>
              <w:rPr>
                <w:sz w:val="22"/>
                <w:szCs w:val="22"/>
                <w:lang w:val="uk-UA"/>
              </w:rPr>
            </w:pPr>
          </w:p>
        </w:tc>
      </w:tr>
      <w:tr w:rsidR="00A460F9" w:rsidRPr="003032CB" w:rsidTr="002078A1">
        <w:tc>
          <w:tcPr>
            <w:tcW w:w="2802" w:type="dxa"/>
          </w:tcPr>
          <w:p w:rsidR="00A460F9" w:rsidRPr="003032CB" w:rsidRDefault="00A460F9">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A460F9" w:rsidRDefault="00A460F9" w:rsidP="005C7FB2">
            <w:pPr>
              <w:pStyle w:val="rvps14"/>
              <w:spacing w:before="150" w:beforeAutospacing="0" w:after="150" w:afterAutospacing="0"/>
              <w:textAlignment w:val="baseline"/>
              <w:rPr>
                <w:lang w:val="uk-UA"/>
              </w:rPr>
            </w:pPr>
            <w:r>
              <w:rPr>
                <w:lang w:val="uk-UA"/>
              </w:rPr>
              <w:t xml:space="preserve">Онука Марина Іванівна </w:t>
            </w:r>
          </w:p>
          <w:p w:rsidR="00A460F9" w:rsidRDefault="00A460F9" w:rsidP="005C7FB2">
            <w:pPr>
              <w:pStyle w:val="rvps14"/>
              <w:spacing w:before="150" w:beforeAutospacing="0" w:after="150" w:afterAutospacing="0"/>
              <w:textAlignment w:val="baseline"/>
              <w:rPr>
                <w:lang w:val="uk-UA"/>
              </w:rPr>
            </w:pPr>
            <w:r>
              <w:rPr>
                <w:lang w:val="uk-UA"/>
              </w:rPr>
              <w:t>(0382) 70 37 94</w:t>
            </w:r>
          </w:p>
          <w:p w:rsidR="00A460F9" w:rsidRPr="003032CB" w:rsidRDefault="00A460F9" w:rsidP="005C7FB2">
            <w:pPr>
              <w:pStyle w:val="a4"/>
              <w:ind w:left="-108"/>
              <w:jc w:val="both"/>
              <w:rPr>
                <w:sz w:val="22"/>
                <w:szCs w:val="22"/>
                <w:lang w:val="uk-UA"/>
              </w:rPr>
            </w:pPr>
            <w:r>
              <w:rPr>
                <w:lang w:val="uk-UA"/>
              </w:rPr>
              <w:t xml:space="preserve"> </w:t>
            </w:r>
            <w:hyperlink r:id="rId10" w:history="1">
              <w:r w:rsidRPr="001F6972">
                <w:rPr>
                  <w:rStyle w:val="a3"/>
                  <w:lang w:val="en-US"/>
                </w:rPr>
                <w:t>khmeln</w:t>
              </w:r>
              <w:r w:rsidRPr="001F6972">
                <w:rPr>
                  <w:rStyle w:val="a3"/>
                </w:rPr>
                <w:t>@</w:t>
              </w:r>
              <w:r w:rsidRPr="001F6972">
                <w:rPr>
                  <w:rStyle w:val="a3"/>
                  <w:lang w:val="en-US"/>
                </w:rPr>
                <w:t>dei</w:t>
              </w:r>
              <w:r w:rsidRPr="001F6972">
                <w:rPr>
                  <w:rStyle w:val="a3"/>
                </w:rPr>
                <w:t>.</w:t>
              </w:r>
              <w:r w:rsidRPr="001F6972">
                <w:rPr>
                  <w:rStyle w:val="a3"/>
                  <w:lang w:val="en-US"/>
                </w:rPr>
                <w:t>gov</w:t>
              </w:r>
              <w:r w:rsidRPr="001F6972">
                <w:rPr>
                  <w:rStyle w:val="a3"/>
                </w:rPr>
                <w:t>.</w:t>
              </w:r>
              <w:r w:rsidRPr="001F6972">
                <w:rPr>
                  <w:rStyle w:val="a3"/>
                  <w:lang w:val="en-US"/>
                </w:rPr>
                <w:t>ua</w:t>
              </w:r>
            </w:hyperlink>
            <w:r>
              <w:rPr>
                <w:lang w:val="uk-UA"/>
              </w:rPr>
              <w:t xml:space="preserve"> </w:t>
            </w:r>
            <w:r w:rsidRPr="00B05B9B">
              <w:t xml:space="preserve">    </w:t>
            </w:r>
          </w:p>
        </w:tc>
      </w:tr>
      <w:tr w:rsidR="00A460F9" w:rsidRPr="003032CB" w:rsidTr="002078A1">
        <w:tc>
          <w:tcPr>
            <w:tcW w:w="9606" w:type="dxa"/>
            <w:gridSpan w:val="2"/>
          </w:tcPr>
          <w:p w:rsidR="00A460F9" w:rsidRPr="003032CB" w:rsidRDefault="00A460F9">
            <w:pPr>
              <w:pStyle w:val="a4"/>
              <w:ind w:left="-108"/>
              <w:jc w:val="center"/>
              <w:rPr>
                <w:b/>
                <w:sz w:val="22"/>
                <w:szCs w:val="22"/>
                <w:lang w:val="uk-UA"/>
              </w:rPr>
            </w:pPr>
          </w:p>
          <w:p w:rsidR="00A460F9" w:rsidRPr="003032CB" w:rsidRDefault="00A460F9">
            <w:pPr>
              <w:pStyle w:val="a4"/>
              <w:ind w:left="-108"/>
              <w:jc w:val="center"/>
              <w:rPr>
                <w:b/>
                <w:sz w:val="22"/>
                <w:szCs w:val="22"/>
                <w:lang w:val="uk-UA"/>
              </w:rPr>
            </w:pPr>
            <w:r w:rsidRPr="003032CB">
              <w:rPr>
                <w:b/>
                <w:sz w:val="22"/>
                <w:szCs w:val="22"/>
                <w:lang w:val="uk-UA"/>
              </w:rPr>
              <w:t>Кваліфікаційні вимоги</w:t>
            </w:r>
          </w:p>
          <w:p w:rsidR="00A460F9" w:rsidRPr="003032CB" w:rsidRDefault="00A460F9">
            <w:pPr>
              <w:pStyle w:val="a4"/>
              <w:ind w:left="-108"/>
              <w:jc w:val="center"/>
              <w:rPr>
                <w:b/>
                <w:sz w:val="22"/>
                <w:szCs w:val="22"/>
                <w:lang w:val="uk-UA"/>
              </w:rPr>
            </w:pPr>
          </w:p>
        </w:tc>
      </w:tr>
      <w:tr w:rsidR="00A460F9" w:rsidRPr="00BE0E86" w:rsidTr="002078A1">
        <w:tc>
          <w:tcPr>
            <w:tcW w:w="2802" w:type="dxa"/>
          </w:tcPr>
          <w:p w:rsidR="00A460F9" w:rsidRPr="003032CB" w:rsidRDefault="00A460F9" w:rsidP="004D48A6">
            <w:pPr>
              <w:pStyle w:val="a4"/>
              <w:numPr>
                <w:ilvl w:val="0"/>
                <w:numId w:val="2"/>
              </w:numPr>
              <w:ind w:left="284" w:hanging="284"/>
              <w:rPr>
                <w:sz w:val="22"/>
                <w:szCs w:val="22"/>
                <w:lang w:val="uk-UA"/>
              </w:rPr>
            </w:pPr>
            <w:r w:rsidRPr="003032CB">
              <w:rPr>
                <w:sz w:val="22"/>
                <w:szCs w:val="22"/>
                <w:lang w:val="uk-UA"/>
              </w:rPr>
              <w:t>Освіта</w:t>
            </w:r>
          </w:p>
        </w:tc>
        <w:tc>
          <w:tcPr>
            <w:tcW w:w="6804" w:type="dxa"/>
          </w:tcPr>
          <w:p w:rsidR="00A460F9" w:rsidRPr="00BE0E86" w:rsidRDefault="00A460F9" w:rsidP="0017082C">
            <w:pPr>
              <w:pStyle w:val="a4"/>
              <w:ind w:left="-108"/>
              <w:rPr>
                <w:sz w:val="22"/>
                <w:szCs w:val="22"/>
                <w:lang w:val="uk-UA"/>
              </w:rPr>
            </w:pPr>
            <w:r w:rsidRPr="00F35779">
              <w:rPr>
                <w:sz w:val="22"/>
                <w:szCs w:val="22"/>
                <w:lang w:val="uk-UA"/>
              </w:rPr>
              <w:t xml:space="preserve">Вища освіта </w:t>
            </w:r>
            <w:r>
              <w:rPr>
                <w:sz w:val="22"/>
                <w:szCs w:val="22"/>
                <w:lang w:val="uk-UA"/>
              </w:rPr>
              <w:t>ступеня не нижче</w:t>
            </w:r>
            <w:r w:rsidRPr="00F35779">
              <w:rPr>
                <w:sz w:val="22"/>
                <w:szCs w:val="22"/>
                <w:lang w:val="uk-UA"/>
              </w:rPr>
              <w:t xml:space="preserve"> </w:t>
            </w:r>
            <w:r>
              <w:rPr>
                <w:sz w:val="22"/>
                <w:szCs w:val="22"/>
                <w:lang w:val="uk-UA"/>
              </w:rPr>
              <w:t>магістра.</w:t>
            </w:r>
          </w:p>
        </w:tc>
      </w:tr>
      <w:tr w:rsidR="00A460F9" w:rsidRPr="003032CB" w:rsidTr="002078A1">
        <w:tc>
          <w:tcPr>
            <w:tcW w:w="2802" w:type="dxa"/>
          </w:tcPr>
          <w:p w:rsidR="00A460F9" w:rsidRPr="003032CB" w:rsidRDefault="00A460F9" w:rsidP="004D48A6">
            <w:pPr>
              <w:pStyle w:val="a4"/>
              <w:numPr>
                <w:ilvl w:val="0"/>
                <w:numId w:val="2"/>
              </w:numPr>
              <w:ind w:left="284" w:hanging="284"/>
              <w:rPr>
                <w:sz w:val="22"/>
                <w:szCs w:val="22"/>
                <w:lang w:val="uk-UA"/>
              </w:rPr>
            </w:pPr>
            <w:r w:rsidRPr="003032CB">
              <w:rPr>
                <w:sz w:val="22"/>
                <w:szCs w:val="22"/>
                <w:lang w:val="uk-UA"/>
              </w:rPr>
              <w:t>Досвід роботи</w:t>
            </w:r>
          </w:p>
        </w:tc>
        <w:tc>
          <w:tcPr>
            <w:tcW w:w="6804" w:type="dxa"/>
          </w:tcPr>
          <w:p w:rsidR="00A460F9" w:rsidRPr="003032CB" w:rsidRDefault="00A460F9">
            <w:pPr>
              <w:pStyle w:val="a4"/>
              <w:ind w:left="-108"/>
              <w:rPr>
                <w:sz w:val="22"/>
                <w:szCs w:val="22"/>
                <w:lang w:val="uk-UA"/>
              </w:rPr>
            </w:pPr>
            <w:r>
              <w:rPr>
                <w:sz w:val="22"/>
                <w:szCs w:val="22"/>
                <w:lang w:val="uk-UA"/>
              </w:rPr>
              <w:t xml:space="preserve"> </w:t>
            </w:r>
            <w:r w:rsidRPr="006175C5">
              <w:rPr>
                <w:sz w:val="22"/>
                <w:szCs w:val="22"/>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Pr>
                <w:sz w:val="22"/>
                <w:szCs w:val="22"/>
                <w:lang w:val="uk-UA"/>
              </w:rPr>
              <w:t>.</w:t>
            </w:r>
          </w:p>
        </w:tc>
      </w:tr>
      <w:tr w:rsidR="00A460F9" w:rsidRPr="003032CB" w:rsidTr="002078A1">
        <w:tc>
          <w:tcPr>
            <w:tcW w:w="2802" w:type="dxa"/>
          </w:tcPr>
          <w:p w:rsidR="00A460F9" w:rsidRPr="003032CB" w:rsidRDefault="00A460F9" w:rsidP="004D48A6">
            <w:pPr>
              <w:pStyle w:val="a4"/>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A460F9" w:rsidRPr="003032CB" w:rsidRDefault="00A460F9">
            <w:pPr>
              <w:pStyle w:val="a4"/>
              <w:ind w:left="-108"/>
              <w:rPr>
                <w:sz w:val="22"/>
                <w:szCs w:val="22"/>
                <w:lang w:val="uk-UA"/>
              </w:rPr>
            </w:pPr>
            <w:r w:rsidRPr="003032CB">
              <w:rPr>
                <w:sz w:val="22"/>
                <w:szCs w:val="22"/>
                <w:lang w:val="uk-UA"/>
              </w:rPr>
              <w:t>Вільне володіння державною мовою</w:t>
            </w:r>
          </w:p>
        </w:tc>
      </w:tr>
      <w:tr w:rsidR="00A460F9" w:rsidRPr="003032CB" w:rsidTr="002078A1">
        <w:tc>
          <w:tcPr>
            <w:tcW w:w="2802" w:type="dxa"/>
          </w:tcPr>
          <w:p w:rsidR="00A460F9" w:rsidRPr="003032CB" w:rsidRDefault="00A460F9" w:rsidP="004D48A6">
            <w:pPr>
              <w:pStyle w:val="a4"/>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A460F9" w:rsidRPr="003032CB" w:rsidRDefault="00A460F9">
            <w:pPr>
              <w:pStyle w:val="a4"/>
              <w:ind w:left="-108"/>
              <w:rPr>
                <w:sz w:val="22"/>
                <w:szCs w:val="22"/>
                <w:lang w:val="uk-UA"/>
              </w:rPr>
            </w:pPr>
            <w:r w:rsidRPr="003032CB">
              <w:rPr>
                <w:sz w:val="22"/>
                <w:szCs w:val="22"/>
                <w:lang w:val="uk-UA"/>
              </w:rPr>
              <w:t>Без вимог</w:t>
            </w:r>
          </w:p>
        </w:tc>
      </w:tr>
      <w:tr w:rsidR="00A460F9" w:rsidRPr="003032CB" w:rsidTr="002078A1">
        <w:tc>
          <w:tcPr>
            <w:tcW w:w="9606" w:type="dxa"/>
            <w:gridSpan w:val="2"/>
          </w:tcPr>
          <w:p w:rsidR="00A460F9" w:rsidRPr="003032CB" w:rsidRDefault="00A460F9">
            <w:pPr>
              <w:pStyle w:val="a4"/>
              <w:ind w:left="-108"/>
              <w:jc w:val="center"/>
              <w:rPr>
                <w:b/>
                <w:sz w:val="22"/>
                <w:szCs w:val="22"/>
                <w:lang w:val="uk-UA"/>
              </w:rPr>
            </w:pPr>
          </w:p>
          <w:p w:rsidR="00A460F9" w:rsidRPr="003032CB" w:rsidRDefault="00A460F9">
            <w:pPr>
              <w:pStyle w:val="a4"/>
              <w:ind w:left="-108"/>
              <w:jc w:val="center"/>
              <w:rPr>
                <w:b/>
                <w:sz w:val="22"/>
                <w:szCs w:val="22"/>
                <w:lang w:val="uk-UA"/>
              </w:rPr>
            </w:pPr>
            <w:r w:rsidRPr="003032CB">
              <w:rPr>
                <w:b/>
                <w:sz w:val="22"/>
                <w:szCs w:val="22"/>
                <w:lang w:val="uk-UA"/>
              </w:rPr>
              <w:t>Вимоги до компетентності</w:t>
            </w:r>
          </w:p>
          <w:p w:rsidR="00A460F9" w:rsidRPr="003032CB" w:rsidRDefault="00A460F9">
            <w:pPr>
              <w:pStyle w:val="a4"/>
              <w:ind w:left="-108"/>
              <w:rPr>
                <w:b/>
                <w:sz w:val="22"/>
                <w:szCs w:val="22"/>
                <w:lang w:val="uk-UA"/>
              </w:rPr>
            </w:pPr>
          </w:p>
        </w:tc>
      </w:tr>
      <w:tr w:rsidR="00A460F9" w:rsidRPr="003032CB" w:rsidTr="002078A1">
        <w:tc>
          <w:tcPr>
            <w:tcW w:w="2802" w:type="dxa"/>
          </w:tcPr>
          <w:p w:rsidR="00A460F9" w:rsidRPr="003032CB" w:rsidRDefault="00A460F9">
            <w:pPr>
              <w:pStyle w:val="a4"/>
              <w:ind w:left="284"/>
              <w:jc w:val="center"/>
              <w:rPr>
                <w:b/>
                <w:sz w:val="22"/>
                <w:szCs w:val="22"/>
                <w:lang w:val="uk-UA"/>
              </w:rPr>
            </w:pPr>
            <w:r w:rsidRPr="003032CB">
              <w:rPr>
                <w:b/>
                <w:sz w:val="22"/>
                <w:szCs w:val="22"/>
                <w:lang w:val="uk-UA"/>
              </w:rPr>
              <w:t>Вимога</w:t>
            </w:r>
          </w:p>
        </w:tc>
        <w:tc>
          <w:tcPr>
            <w:tcW w:w="6804" w:type="dxa"/>
          </w:tcPr>
          <w:p w:rsidR="00A460F9" w:rsidRPr="003032CB" w:rsidRDefault="00A460F9">
            <w:pPr>
              <w:pStyle w:val="a4"/>
              <w:ind w:left="-108"/>
              <w:jc w:val="center"/>
              <w:rPr>
                <w:b/>
                <w:sz w:val="22"/>
                <w:szCs w:val="22"/>
                <w:lang w:val="uk-UA"/>
              </w:rPr>
            </w:pPr>
            <w:r w:rsidRPr="003032CB">
              <w:rPr>
                <w:b/>
                <w:sz w:val="22"/>
                <w:szCs w:val="22"/>
                <w:lang w:val="uk-UA"/>
              </w:rPr>
              <w:t>Компоненти вимоги</w:t>
            </w:r>
          </w:p>
          <w:p w:rsidR="00A460F9" w:rsidRPr="003032CB" w:rsidRDefault="00A460F9">
            <w:pPr>
              <w:pStyle w:val="a4"/>
              <w:ind w:left="-108"/>
              <w:jc w:val="center"/>
              <w:rPr>
                <w:b/>
                <w:sz w:val="22"/>
                <w:szCs w:val="22"/>
                <w:lang w:val="uk-UA"/>
              </w:rPr>
            </w:pPr>
          </w:p>
        </w:tc>
      </w:tr>
      <w:tr w:rsidR="00A460F9" w:rsidRPr="00AD730C" w:rsidTr="002078A1">
        <w:tc>
          <w:tcPr>
            <w:tcW w:w="2802" w:type="dxa"/>
          </w:tcPr>
          <w:p w:rsidR="00A460F9" w:rsidRPr="003032CB" w:rsidRDefault="00A460F9" w:rsidP="00C34BEA">
            <w:pPr>
              <w:rPr>
                <w:sz w:val="22"/>
                <w:szCs w:val="22"/>
                <w:lang w:val="uk-UA"/>
              </w:rPr>
            </w:pPr>
            <w:r w:rsidRPr="003032CB">
              <w:rPr>
                <w:sz w:val="22"/>
                <w:szCs w:val="22"/>
                <w:lang w:val="uk-UA"/>
              </w:rPr>
              <w:t>1. Уміння працювати з комп’ютером</w:t>
            </w:r>
          </w:p>
        </w:tc>
        <w:tc>
          <w:tcPr>
            <w:tcW w:w="6804" w:type="dxa"/>
          </w:tcPr>
          <w:p w:rsidR="00A460F9" w:rsidRPr="003032CB" w:rsidRDefault="00A460F9" w:rsidP="00C34BEA">
            <w:pPr>
              <w:pStyle w:val="a4"/>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A460F9" w:rsidRPr="00734838" w:rsidTr="002078A1">
        <w:tc>
          <w:tcPr>
            <w:tcW w:w="2802" w:type="dxa"/>
          </w:tcPr>
          <w:p w:rsidR="00A460F9" w:rsidRPr="003032CB" w:rsidRDefault="00A460F9" w:rsidP="00C34BEA">
            <w:pPr>
              <w:rPr>
                <w:sz w:val="22"/>
                <w:szCs w:val="22"/>
                <w:lang w:val="uk-UA"/>
              </w:rPr>
            </w:pPr>
            <w:r w:rsidRPr="003032CB">
              <w:rPr>
                <w:sz w:val="22"/>
                <w:szCs w:val="22"/>
                <w:lang w:val="uk-UA"/>
              </w:rPr>
              <w:t>2. Необхідні ділові якості</w:t>
            </w:r>
          </w:p>
        </w:tc>
        <w:tc>
          <w:tcPr>
            <w:tcW w:w="6804" w:type="dxa"/>
          </w:tcPr>
          <w:p w:rsidR="00A460F9" w:rsidRPr="003032CB" w:rsidRDefault="00A460F9" w:rsidP="005316FB">
            <w:pPr>
              <w:pStyle w:val="a4"/>
              <w:ind w:left="-108"/>
              <w:jc w:val="both"/>
              <w:rPr>
                <w:sz w:val="22"/>
                <w:szCs w:val="22"/>
                <w:lang w:val="uk-UA"/>
              </w:rPr>
            </w:pPr>
            <w:r w:rsidRPr="006B1D82">
              <w:rPr>
                <w:sz w:val="22"/>
                <w:szCs w:val="22"/>
                <w:lang w:val="uk-UA"/>
              </w:rPr>
              <w:t>Навички управління, вміння розподіляти роботу, виваженість, уміння дотримуватись субординації, вимогливість, оперативність, вміння аргументовано доводити власну точку зору.</w:t>
            </w:r>
          </w:p>
        </w:tc>
      </w:tr>
      <w:tr w:rsidR="00A460F9" w:rsidRPr="00AD730C" w:rsidTr="002078A1">
        <w:tc>
          <w:tcPr>
            <w:tcW w:w="2802" w:type="dxa"/>
          </w:tcPr>
          <w:p w:rsidR="00A460F9" w:rsidRPr="003032CB" w:rsidRDefault="00A460F9" w:rsidP="00C34BEA">
            <w:pPr>
              <w:rPr>
                <w:sz w:val="22"/>
                <w:szCs w:val="22"/>
                <w:lang w:val="uk-UA"/>
              </w:rPr>
            </w:pPr>
            <w:r w:rsidRPr="003032CB">
              <w:rPr>
                <w:sz w:val="22"/>
                <w:szCs w:val="22"/>
                <w:lang w:val="uk-UA"/>
              </w:rPr>
              <w:t xml:space="preserve">3. Необхідні особистісні компетенції </w:t>
            </w:r>
          </w:p>
        </w:tc>
        <w:tc>
          <w:tcPr>
            <w:tcW w:w="6804" w:type="dxa"/>
          </w:tcPr>
          <w:p w:rsidR="00A460F9" w:rsidRDefault="00A460F9" w:rsidP="00F57DBD">
            <w:pPr>
              <w:pStyle w:val="a4"/>
              <w:ind w:left="-108"/>
              <w:jc w:val="both"/>
              <w:rPr>
                <w:sz w:val="22"/>
                <w:szCs w:val="22"/>
                <w:lang w:val="uk-UA"/>
              </w:rPr>
            </w:pPr>
            <w:r w:rsidRPr="00F35779">
              <w:rPr>
                <w:sz w:val="22"/>
                <w:szCs w:val="22"/>
                <w:lang w:val="uk-UA"/>
              </w:rPr>
              <w:t>Відповідальність, ініціативність, надійність, дисциплінованість, емоційна стабільність</w:t>
            </w:r>
            <w:r>
              <w:rPr>
                <w:sz w:val="22"/>
                <w:szCs w:val="22"/>
                <w:lang w:val="uk-UA"/>
              </w:rPr>
              <w:t>.</w:t>
            </w:r>
          </w:p>
          <w:p w:rsidR="00A460F9" w:rsidRPr="003032CB" w:rsidRDefault="00A460F9" w:rsidP="00F57DBD">
            <w:pPr>
              <w:pStyle w:val="a4"/>
              <w:ind w:left="-108"/>
              <w:jc w:val="both"/>
              <w:rPr>
                <w:sz w:val="22"/>
                <w:szCs w:val="22"/>
                <w:lang w:val="uk-UA"/>
              </w:rPr>
            </w:pPr>
          </w:p>
        </w:tc>
      </w:tr>
      <w:tr w:rsidR="00A460F9" w:rsidRPr="003032CB" w:rsidTr="002078A1">
        <w:tc>
          <w:tcPr>
            <w:tcW w:w="9606" w:type="dxa"/>
            <w:gridSpan w:val="2"/>
          </w:tcPr>
          <w:p w:rsidR="00A460F9" w:rsidRPr="003032CB" w:rsidRDefault="00A460F9">
            <w:pPr>
              <w:pStyle w:val="a4"/>
              <w:ind w:left="-108"/>
              <w:jc w:val="center"/>
              <w:rPr>
                <w:b/>
                <w:sz w:val="22"/>
                <w:szCs w:val="22"/>
                <w:lang w:val="uk-UA"/>
              </w:rPr>
            </w:pPr>
            <w:r w:rsidRPr="003032CB">
              <w:rPr>
                <w:b/>
                <w:sz w:val="22"/>
                <w:szCs w:val="22"/>
                <w:lang w:val="uk-UA"/>
              </w:rPr>
              <w:t>Професійні знання</w:t>
            </w:r>
          </w:p>
          <w:p w:rsidR="00A460F9" w:rsidRPr="003032CB" w:rsidRDefault="00A460F9">
            <w:pPr>
              <w:pStyle w:val="a4"/>
              <w:ind w:left="-108"/>
              <w:jc w:val="center"/>
              <w:rPr>
                <w:b/>
                <w:sz w:val="22"/>
                <w:szCs w:val="22"/>
                <w:lang w:val="uk-UA"/>
              </w:rPr>
            </w:pPr>
          </w:p>
        </w:tc>
      </w:tr>
      <w:tr w:rsidR="00A460F9" w:rsidRPr="003032CB" w:rsidTr="002078A1">
        <w:tc>
          <w:tcPr>
            <w:tcW w:w="2802" w:type="dxa"/>
          </w:tcPr>
          <w:p w:rsidR="00A460F9" w:rsidRPr="003032CB" w:rsidRDefault="00A460F9">
            <w:pPr>
              <w:pStyle w:val="a4"/>
              <w:ind w:left="284"/>
              <w:jc w:val="center"/>
              <w:rPr>
                <w:b/>
                <w:sz w:val="22"/>
                <w:szCs w:val="22"/>
                <w:lang w:val="uk-UA"/>
              </w:rPr>
            </w:pPr>
            <w:r w:rsidRPr="003032CB">
              <w:rPr>
                <w:b/>
                <w:sz w:val="22"/>
                <w:szCs w:val="22"/>
                <w:lang w:val="uk-UA"/>
              </w:rPr>
              <w:t>Вимога</w:t>
            </w:r>
          </w:p>
        </w:tc>
        <w:tc>
          <w:tcPr>
            <w:tcW w:w="6804" w:type="dxa"/>
          </w:tcPr>
          <w:p w:rsidR="00A460F9" w:rsidRPr="003032CB" w:rsidRDefault="00A460F9">
            <w:pPr>
              <w:pStyle w:val="a4"/>
              <w:ind w:left="-108"/>
              <w:jc w:val="center"/>
              <w:rPr>
                <w:b/>
                <w:sz w:val="22"/>
                <w:szCs w:val="22"/>
                <w:lang w:val="uk-UA"/>
              </w:rPr>
            </w:pPr>
            <w:r w:rsidRPr="003032CB">
              <w:rPr>
                <w:b/>
                <w:sz w:val="22"/>
                <w:szCs w:val="22"/>
                <w:lang w:val="uk-UA"/>
              </w:rPr>
              <w:t>Компоненти вимоги</w:t>
            </w:r>
          </w:p>
        </w:tc>
      </w:tr>
      <w:tr w:rsidR="00A460F9" w:rsidRPr="003032CB" w:rsidTr="002078A1">
        <w:tc>
          <w:tcPr>
            <w:tcW w:w="2802" w:type="dxa"/>
          </w:tcPr>
          <w:p w:rsidR="00A460F9" w:rsidRPr="003032CB" w:rsidRDefault="00A460F9" w:rsidP="00C57E96">
            <w:pPr>
              <w:pStyle w:val="a4"/>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A460F9" w:rsidRPr="003032CB" w:rsidRDefault="00A460F9" w:rsidP="00F933F7">
            <w:pPr>
              <w:pStyle w:val="a4"/>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A460F9" w:rsidRPr="003032CB" w:rsidRDefault="00A460F9" w:rsidP="00F933F7">
            <w:pPr>
              <w:pStyle w:val="a4"/>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A460F9" w:rsidRPr="003032CB" w:rsidRDefault="00A460F9" w:rsidP="009231BF">
            <w:pPr>
              <w:pStyle w:val="a4"/>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tc>
      </w:tr>
      <w:tr w:rsidR="00A460F9" w:rsidRPr="006B105A" w:rsidTr="002078A1">
        <w:tc>
          <w:tcPr>
            <w:tcW w:w="2802" w:type="dxa"/>
          </w:tcPr>
          <w:p w:rsidR="00A460F9" w:rsidRPr="003032CB" w:rsidRDefault="00A460F9" w:rsidP="00BD6F4D">
            <w:pPr>
              <w:pStyle w:val="a4"/>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A460F9" w:rsidRPr="0037081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 </w:t>
            </w:r>
            <w:r w:rsidRPr="00370812">
              <w:rPr>
                <w:rFonts w:ascii="Times New Roman" w:hAnsi="Times New Roman"/>
                <w:sz w:val="22"/>
                <w:szCs w:val="22"/>
                <w:lang w:val="uk-UA"/>
              </w:rPr>
              <w:t>Закон України «Про основні засади державного нагляду  (контролю) у сфері господарської діяльності»</w:t>
            </w:r>
          </w:p>
          <w:p w:rsidR="00A460F9" w:rsidRPr="0037081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2. </w:t>
            </w:r>
            <w:r w:rsidRPr="00370812">
              <w:rPr>
                <w:rFonts w:ascii="Times New Roman" w:hAnsi="Times New Roman"/>
                <w:sz w:val="22"/>
                <w:szCs w:val="22"/>
                <w:lang w:val="uk-UA"/>
              </w:rPr>
              <w:t>Закон України «Про доступ до публічної інформації»</w:t>
            </w:r>
          </w:p>
          <w:p w:rsidR="00A460F9" w:rsidRDefault="00A460F9" w:rsidP="008A2748">
            <w:pPr>
              <w:rPr>
                <w:sz w:val="22"/>
                <w:szCs w:val="22"/>
                <w:lang w:val="uk-UA"/>
              </w:rPr>
            </w:pPr>
            <w:r>
              <w:rPr>
                <w:sz w:val="22"/>
                <w:szCs w:val="22"/>
                <w:lang w:val="uk-UA"/>
              </w:rPr>
              <w:t xml:space="preserve">3. </w:t>
            </w:r>
            <w:r w:rsidRPr="00370812">
              <w:rPr>
                <w:sz w:val="22"/>
                <w:szCs w:val="22"/>
                <w:lang w:val="uk-UA"/>
              </w:rPr>
              <w:t>Закон України «Про звернення громадян»</w:t>
            </w:r>
            <w:r>
              <w:rPr>
                <w:sz w:val="22"/>
                <w:szCs w:val="22"/>
                <w:lang w:val="uk-UA"/>
              </w:rPr>
              <w:t>,</w:t>
            </w:r>
          </w:p>
          <w:p w:rsidR="00A460F9" w:rsidRPr="0037081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4. </w:t>
            </w:r>
            <w:r w:rsidRPr="00370812">
              <w:rPr>
                <w:rFonts w:ascii="Times New Roman" w:hAnsi="Times New Roman"/>
                <w:sz w:val="22"/>
                <w:szCs w:val="22"/>
                <w:lang w:val="uk-UA"/>
              </w:rPr>
              <w:t xml:space="preserve">Закон України «Про захист персональних даних», </w:t>
            </w:r>
          </w:p>
          <w:p w:rsidR="00A460F9" w:rsidRPr="006B1D8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5. </w:t>
            </w:r>
            <w:r w:rsidRPr="006B1D82">
              <w:rPr>
                <w:rFonts w:ascii="Times New Roman" w:hAnsi="Times New Roman"/>
                <w:sz w:val="22"/>
                <w:szCs w:val="22"/>
                <w:lang w:val="uk-UA"/>
              </w:rPr>
              <w:t>Кодекс України про адміністративні правопорушення</w:t>
            </w:r>
          </w:p>
          <w:p w:rsidR="00A460F9" w:rsidRPr="006B1D8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6. </w:t>
            </w:r>
            <w:r w:rsidRPr="006B1D82">
              <w:rPr>
                <w:rFonts w:ascii="Times New Roman" w:hAnsi="Times New Roman"/>
                <w:sz w:val="22"/>
                <w:szCs w:val="22"/>
                <w:lang w:val="uk-UA"/>
              </w:rPr>
              <w:t>Господарський кодекс України</w:t>
            </w:r>
          </w:p>
          <w:p w:rsidR="00A460F9" w:rsidRPr="006B1D8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7. </w:t>
            </w:r>
            <w:r w:rsidRPr="006B1D82">
              <w:rPr>
                <w:rFonts w:ascii="Times New Roman" w:hAnsi="Times New Roman"/>
                <w:sz w:val="22"/>
                <w:szCs w:val="22"/>
                <w:lang w:val="uk-UA"/>
              </w:rPr>
              <w:t>Закон України «Про основні засади  (стратегію) державної екологічної політики України на період до 2020 року»</w:t>
            </w:r>
          </w:p>
          <w:p w:rsidR="00A460F9" w:rsidRPr="006B1D8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8. </w:t>
            </w:r>
            <w:r w:rsidRPr="006B1D82">
              <w:rPr>
                <w:rFonts w:ascii="Times New Roman" w:hAnsi="Times New Roman"/>
                <w:sz w:val="22"/>
                <w:szCs w:val="22"/>
                <w:lang w:val="uk-UA"/>
              </w:rPr>
              <w:t xml:space="preserve">Закон України «Про охорону навколишнього природного середовища» </w:t>
            </w:r>
          </w:p>
          <w:p w:rsidR="00A460F9" w:rsidRPr="006B1D8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9. </w:t>
            </w:r>
            <w:r w:rsidRPr="006B1D82">
              <w:rPr>
                <w:rFonts w:ascii="Times New Roman" w:hAnsi="Times New Roman"/>
                <w:sz w:val="22"/>
                <w:szCs w:val="22"/>
                <w:lang w:val="uk-UA"/>
              </w:rPr>
              <w:t>Закон України «Про внесення змін до Закону України «Про звернення громадян» щодо електронного звернення та електронної петиції»</w:t>
            </w:r>
          </w:p>
          <w:p w:rsidR="00A460F9" w:rsidRPr="006B1D8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10. </w:t>
            </w:r>
            <w:r w:rsidRPr="006B1D82">
              <w:rPr>
                <w:rFonts w:ascii="Times New Roman" w:hAnsi="Times New Roman"/>
                <w:sz w:val="22"/>
                <w:szCs w:val="22"/>
                <w:lang w:val="uk-UA"/>
              </w:rPr>
              <w:t>Закон України «Про внесення змін до деяких законодавчих актів України щодо оптимізації повноважень органів виконавчої влади у сфері екології та природних ресурсів, у тому числі на місцевому рівні»</w:t>
            </w:r>
          </w:p>
          <w:p w:rsidR="00A460F9" w:rsidRPr="006B1D8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11. </w:t>
            </w:r>
            <w:r w:rsidRPr="006B1D82">
              <w:rPr>
                <w:rFonts w:ascii="Times New Roman" w:hAnsi="Times New Roman"/>
                <w:sz w:val="22"/>
                <w:szCs w:val="22"/>
                <w:lang w:val="uk-UA"/>
              </w:rPr>
              <w:t>Закон України «Про внесення змін до кодексу України про адміністративні правопорушення щодо посилення боротьби з браконьєрством»</w:t>
            </w:r>
          </w:p>
          <w:p w:rsidR="00A460F9" w:rsidRPr="006B1D8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12. </w:t>
            </w:r>
            <w:r w:rsidRPr="006B1D82">
              <w:rPr>
                <w:rFonts w:ascii="Times New Roman" w:hAnsi="Times New Roman"/>
                <w:sz w:val="22"/>
                <w:szCs w:val="22"/>
                <w:lang w:val="uk-UA"/>
              </w:rPr>
              <w:t xml:space="preserve">Закон України «Про </w:t>
            </w:r>
            <w:r>
              <w:rPr>
                <w:rFonts w:ascii="Times New Roman" w:hAnsi="Times New Roman"/>
                <w:sz w:val="22"/>
                <w:szCs w:val="22"/>
                <w:lang w:val="uk-UA"/>
              </w:rPr>
              <w:t>оцінку впливу на довкілля</w:t>
            </w:r>
            <w:r w:rsidRPr="006B1D82">
              <w:rPr>
                <w:rFonts w:ascii="Times New Roman" w:hAnsi="Times New Roman"/>
                <w:sz w:val="22"/>
                <w:szCs w:val="22"/>
                <w:lang w:val="uk-UA"/>
              </w:rPr>
              <w:t>»</w:t>
            </w:r>
          </w:p>
          <w:p w:rsidR="00A460F9" w:rsidRPr="006B1D8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13. </w:t>
            </w:r>
            <w:r w:rsidRPr="006B1D82">
              <w:rPr>
                <w:rFonts w:ascii="Times New Roman" w:hAnsi="Times New Roman"/>
                <w:sz w:val="22"/>
                <w:szCs w:val="22"/>
                <w:lang w:val="uk-UA"/>
              </w:rPr>
              <w:t>Указ Президента «Про положення про Державну екологічну інспекцію України»</w:t>
            </w:r>
          </w:p>
          <w:p w:rsidR="00A460F9" w:rsidRPr="006B1D8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14. </w:t>
            </w:r>
            <w:r w:rsidRPr="006B1D82">
              <w:rPr>
                <w:rFonts w:ascii="Times New Roman" w:hAnsi="Times New Roman"/>
                <w:sz w:val="22"/>
                <w:szCs w:val="22"/>
                <w:lang w:val="uk-UA"/>
              </w:rPr>
              <w:t>Закон України «Про тваринний світ»</w:t>
            </w:r>
          </w:p>
          <w:p w:rsidR="00A460F9" w:rsidRPr="006B1D8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15. </w:t>
            </w:r>
            <w:r w:rsidRPr="006B1D82">
              <w:rPr>
                <w:rFonts w:ascii="Times New Roman" w:hAnsi="Times New Roman"/>
                <w:sz w:val="22"/>
                <w:szCs w:val="22"/>
                <w:lang w:val="uk-UA"/>
              </w:rPr>
              <w:t>Закон України «Про мисливське господарство та полювання»</w:t>
            </w:r>
          </w:p>
          <w:p w:rsidR="00A460F9" w:rsidRPr="006B1D8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16. </w:t>
            </w:r>
            <w:r w:rsidRPr="006B1D82">
              <w:rPr>
                <w:rFonts w:ascii="Times New Roman" w:hAnsi="Times New Roman"/>
                <w:sz w:val="22"/>
                <w:szCs w:val="22"/>
                <w:lang w:val="uk-UA"/>
              </w:rPr>
              <w:t>Закон України «Про рибне господарство, промислове рибальство та охорону водних біоресурсів»</w:t>
            </w:r>
          </w:p>
          <w:p w:rsidR="00A460F9" w:rsidRPr="006B1D82" w:rsidRDefault="00A460F9" w:rsidP="008A2748">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17. </w:t>
            </w:r>
            <w:r w:rsidRPr="006B1D82">
              <w:rPr>
                <w:rFonts w:ascii="Times New Roman" w:hAnsi="Times New Roman"/>
                <w:sz w:val="22"/>
                <w:szCs w:val="22"/>
                <w:lang w:val="uk-UA"/>
              </w:rPr>
              <w:t>Закон України «Про захист тварин від жорстокого поводження»</w:t>
            </w:r>
          </w:p>
          <w:p w:rsidR="00A460F9" w:rsidRPr="009231BF" w:rsidRDefault="00A460F9" w:rsidP="008A2748">
            <w:pPr>
              <w:rPr>
                <w:lang w:val="uk-UA"/>
              </w:rPr>
            </w:pPr>
            <w:r>
              <w:rPr>
                <w:sz w:val="22"/>
                <w:szCs w:val="22"/>
                <w:lang w:val="uk-UA"/>
              </w:rPr>
              <w:t xml:space="preserve">18. </w:t>
            </w:r>
            <w:r w:rsidRPr="006B1D82">
              <w:rPr>
                <w:sz w:val="22"/>
                <w:szCs w:val="22"/>
                <w:lang w:val="uk-UA"/>
              </w:rPr>
              <w:t>Закон України «Про Червону книгу України»</w:t>
            </w:r>
          </w:p>
        </w:tc>
      </w:tr>
    </w:tbl>
    <w:p w:rsidR="00A460F9" w:rsidRDefault="00A460F9" w:rsidP="002078A1">
      <w:pPr>
        <w:tabs>
          <w:tab w:val="left" w:pos="6840"/>
        </w:tabs>
        <w:jc w:val="both"/>
        <w:rPr>
          <w:sz w:val="24"/>
          <w:szCs w:val="24"/>
          <w:lang w:val="uk-UA"/>
        </w:rPr>
      </w:pPr>
    </w:p>
    <w:p w:rsidR="00A460F9" w:rsidRDefault="00A460F9" w:rsidP="002078A1">
      <w:pPr>
        <w:jc w:val="both"/>
        <w:rPr>
          <w:sz w:val="28"/>
          <w:szCs w:val="28"/>
          <w:lang w:val="uk-UA"/>
        </w:rPr>
      </w:pPr>
    </w:p>
    <w:p w:rsidR="00A460F9" w:rsidRDefault="00A460F9" w:rsidP="002078A1">
      <w:pPr>
        <w:rPr>
          <w:lang w:val="uk-UA"/>
        </w:rPr>
      </w:pPr>
    </w:p>
    <w:p w:rsidR="00A460F9" w:rsidRPr="002078A1" w:rsidRDefault="00A460F9">
      <w:pPr>
        <w:rPr>
          <w:lang w:val="uk-UA"/>
        </w:rPr>
      </w:pPr>
    </w:p>
    <w:sectPr w:rsidR="00A460F9" w:rsidRPr="002078A1" w:rsidSect="006C763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289" w:header="720" w:footer="720" w:gutter="170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79B" w:rsidRDefault="003E579B" w:rsidP="006C763B">
      <w:r>
        <w:separator/>
      </w:r>
    </w:p>
  </w:endnote>
  <w:endnote w:type="continuationSeparator" w:id="1">
    <w:p w:rsidR="003E579B" w:rsidRDefault="003E579B" w:rsidP="006C7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79B" w:rsidRDefault="003E579B" w:rsidP="006C763B">
      <w:r>
        <w:separator/>
      </w:r>
    </w:p>
  </w:footnote>
  <w:footnote w:type="continuationSeparator" w:id="1">
    <w:p w:rsidR="003E579B" w:rsidRDefault="003E579B" w:rsidP="006C7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B24D2C">
    <w:pPr>
      <w:pStyle w:val="a6"/>
      <w:jc w:val="center"/>
    </w:pPr>
    <w:r>
      <w:rPr>
        <w:noProof/>
      </w:rPr>
      <w:fldChar w:fldCharType="begin"/>
    </w:r>
    <w:r w:rsidR="00A460F9">
      <w:rPr>
        <w:noProof/>
      </w:rPr>
      <w:instrText>PAGE   \* MERGEFORMAT</w:instrText>
    </w:r>
    <w:r>
      <w:rPr>
        <w:noProof/>
      </w:rPr>
      <w:fldChar w:fldCharType="separate"/>
    </w:r>
    <w:r w:rsidR="00AD730C">
      <w:rPr>
        <w:noProof/>
      </w:rPr>
      <w:t>5</w:t>
    </w:r>
    <w:r>
      <w:rPr>
        <w:noProof/>
      </w:rPr>
      <w:fldChar w:fldCharType="end"/>
    </w:r>
  </w:p>
  <w:p w:rsidR="00A460F9" w:rsidRDefault="00A460F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nsid w:val="22E32643"/>
    <w:multiLevelType w:val="hybridMultilevel"/>
    <w:tmpl w:val="484056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C7F4365"/>
    <w:multiLevelType w:val="multilevel"/>
    <w:tmpl w:val="8536DC9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D5F2CD5"/>
    <w:multiLevelType w:val="hybridMultilevel"/>
    <w:tmpl w:val="8536DC9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2">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4">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5"/>
  </w:num>
  <w:num w:numId="6">
    <w:abstractNumId w:val="0"/>
  </w:num>
  <w:num w:numId="7">
    <w:abstractNumId w:val="1"/>
  </w:num>
  <w:num w:numId="8">
    <w:abstractNumId w:val="2"/>
  </w:num>
  <w:num w:numId="9">
    <w:abstractNumId w:val="6"/>
  </w:num>
  <w:num w:numId="10">
    <w:abstractNumId w:val="14"/>
  </w:num>
  <w:num w:numId="11">
    <w:abstractNumId w:val="7"/>
  </w:num>
  <w:num w:numId="12">
    <w:abstractNumId w:val="13"/>
  </w:num>
  <w:num w:numId="13">
    <w:abstractNumId w:val="12"/>
  </w:num>
  <w:num w:numId="14">
    <w:abstractNumId w:val="9"/>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rawingGridVerticalSpacing w:val="299"/>
  <w:displayHorizont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1DA"/>
    <w:rsid w:val="0000435B"/>
    <w:rsid w:val="00052370"/>
    <w:rsid w:val="0008478D"/>
    <w:rsid w:val="00086FC4"/>
    <w:rsid w:val="000932D0"/>
    <w:rsid w:val="000A7027"/>
    <w:rsid w:val="000C58C7"/>
    <w:rsid w:val="00101DD5"/>
    <w:rsid w:val="00104150"/>
    <w:rsid w:val="001179B4"/>
    <w:rsid w:val="00133180"/>
    <w:rsid w:val="001475EC"/>
    <w:rsid w:val="00154A0F"/>
    <w:rsid w:val="0017082C"/>
    <w:rsid w:val="0018111D"/>
    <w:rsid w:val="001A7590"/>
    <w:rsid w:val="001B28CE"/>
    <w:rsid w:val="001B36F8"/>
    <w:rsid w:val="001B6C13"/>
    <w:rsid w:val="001D695F"/>
    <w:rsid w:val="001E2C8D"/>
    <w:rsid w:val="001F6972"/>
    <w:rsid w:val="00200D93"/>
    <w:rsid w:val="002078A1"/>
    <w:rsid w:val="0021640F"/>
    <w:rsid w:val="00223A6D"/>
    <w:rsid w:val="0022530C"/>
    <w:rsid w:val="00234D08"/>
    <w:rsid w:val="002461DA"/>
    <w:rsid w:val="00264456"/>
    <w:rsid w:val="00290B1E"/>
    <w:rsid w:val="002A5122"/>
    <w:rsid w:val="002A5370"/>
    <w:rsid w:val="002A7871"/>
    <w:rsid w:val="002B001B"/>
    <w:rsid w:val="002B61FE"/>
    <w:rsid w:val="002C1A30"/>
    <w:rsid w:val="002C7267"/>
    <w:rsid w:val="003032CB"/>
    <w:rsid w:val="0032167C"/>
    <w:rsid w:val="003340AA"/>
    <w:rsid w:val="00367D10"/>
    <w:rsid w:val="00370812"/>
    <w:rsid w:val="00371373"/>
    <w:rsid w:val="00373FE9"/>
    <w:rsid w:val="003865C2"/>
    <w:rsid w:val="00394C27"/>
    <w:rsid w:val="003B44DB"/>
    <w:rsid w:val="003B61DA"/>
    <w:rsid w:val="003C5A42"/>
    <w:rsid w:val="003C5D9C"/>
    <w:rsid w:val="003E579B"/>
    <w:rsid w:val="003F0049"/>
    <w:rsid w:val="003F3B76"/>
    <w:rsid w:val="0040272A"/>
    <w:rsid w:val="00406A8F"/>
    <w:rsid w:val="00417159"/>
    <w:rsid w:val="004312E3"/>
    <w:rsid w:val="00437817"/>
    <w:rsid w:val="00445E0D"/>
    <w:rsid w:val="00487CD4"/>
    <w:rsid w:val="004D48A6"/>
    <w:rsid w:val="004D4A9D"/>
    <w:rsid w:val="004D50D9"/>
    <w:rsid w:val="004D5D2A"/>
    <w:rsid w:val="00500E46"/>
    <w:rsid w:val="00505390"/>
    <w:rsid w:val="00505965"/>
    <w:rsid w:val="005110A5"/>
    <w:rsid w:val="00516843"/>
    <w:rsid w:val="005316FB"/>
    <w:rsid w:val="0053748A"/>
    <w:rsid w:val="005414A5"/>
    <w:rsid w:val="00541E31"/>
    <w:rsid w:val="00541FD3"/>
    <w:rsid w:val="00557142"/>
    <w:rsid w:val="005A0F71"/>
    <w:rsid w:val="005C7FB2"/>
    <w:rsid w:val="005E6D6F"/>
    <w:rsid w:val="005E74EC"/>
    <w:rsid w:val="005E7FC9"/>
    <w:rsid w:val="00613CC5"/>
    <w:rsid w:val="006175C5"/>
    <w:rsid w:val="00626521"/>
    <w:rsid w:val="00646774"/>
    <w:rsid w:val="00655AC4"/>
    <w:rsid w:val="00665EB6"/>
    <w:rsid w:val="00687D64"/>
    <w:rsid w:val="00696B11"/>
    <w:rsid w:val="006A6AFE"/>
    <w:rsid w:val="006B105A"/>
    <w:rsid w:val="006B1D82"/>
    <w:rsid w:val="006B4930"/>
    <w:rsid w:val="006C5A83"/>
    <w:rsid w:val="006C5FFD"/>
    <w:rsid w:val="006C763B"/>
    <w:rsid w:val="00713E41"/>
    <w:rsid w:val="00725F4C"/>
    <w:rsid w:val="00732B31"/>
    <w:rsid w:val="00734838"/>
    <w:rsid w:val="00771883"/>
    <w:rsid w:val="007971AF"/>
    <w:rsid w:val="007971BB"/>
    <w:rsid w:val="007A4392"/>
    <w:rsid w:val="007B5321"/>
    <w:rsid w:val="007C5D18"/>
    <w:rsid w:val="00812FE3"/>
    <w:rsid w:val="00851157"/>
    <w:rsid w:val="00873BB6"/>
    <w:rsid w:val="008822A0"/>
    <w:rsid w:val="00890AF1"/>
    <w:rsid w:val="008A2748"/>
    <w:rsid w:val="008B4FBF"/>
    <w:rsid w:val="008C4E29"/>
    <w:rsid w:val="008D04BD"/>
    <w:rsid w:val="008D3C96"/>
    <w:rsid w:val="008F0497"/>
    <w:rsid w:val="009009E4"/>
    <w:rsid w:val="00902543"/>
    <w:rsid w:val="0090784A"/>
    <w:rsid w:val="009231BF"/>
    <w:rsid w:val="0093257C"/>
    <w:rsid w:val="00944DED"/>
    <w:rsid w:val="00995063"/>
    <w:rsid w:val="009A6433"/>
    <w:rsid w:val="009B56B9"/>
    <w:rsid w:val="009C001F"/>
    <w:rsid w:val="009C2923"/>
    <w:rsid w:val="009E4176"/>
    <w:rsid w:val="00A03F15"/>
    <w:rsid w:val="00A05199"/>
    <w:rsid w:val="00A40E83"/>
    <w:rsid w:val="00A460F9"/>
    <w:rsid w:val="00A47F3B"/>
    <w:rsid w:val="00A76BC2"/>
    <w:rsid w:val="00AC0D27"/>
    <w:rsid w:val="00AD4164"/>
    <w:rsid w:val="00AD730C"/>
    <w:rsid w:val="00AE3B2B"/>
    <w:rsid w:val="00AE631E"/>
    <w:rsid w:val="00AE6CCB"/>
    <w:rsid w:val="00AF2046"/>
    <w:rsid w:val="00B05B9B"/>
    <w:rsid w:val="00B12978"/>
    <w:rsid w:val="00B24D2C"/>
    <w:rsid w:val="00B25807"/>
    <w:rsid w:val="00B32F54"/>
    <w:rsid w:val="00B6025E"/>
    <w:rsid w:val="00BA495B"/>
    <w:rsid w:val="00BA7434"/>
    <w:rsid w:val="00BD6F4D"/>
    <w:rsid w:val="00BE0E86"/>
    <w:rsid w:val="00C011D7"/>
    <w:rsid w:val="00C34BEA"/>
    <w:rsid w:val="00C34ECB"/>
    <w:rsid w:val="00C42A66"/>
    <w:rsid w:val="00C57E96"/>
    <w:rsid w:val="00C84264"/>
    <w:rsid w:val="00C93099"/>
    <w:rsid w:val="00CA41A3"/>
    <w:rsid w:val="00CA7EFD"/>
    <w:rsid w:val="00CB3271"/>
    <w:rsid w:val="00CE14C9"/>
    <w:rsid w:val="00CE4226"/>
    <w:rsid w:val="00D11F4A"/>
    <w:rsid w:val="00D14BE6"/>
    <w:rsid w:val="00D26467"/>
    <w:rsid w:val="00D278B8"/>
    <w:rsid w:val="00D301E4"/>
    <w:rsid w:val="00D43D1F"/>
    <w:rsid w:val="00D77D08"/>
    <w:rsid w:val="00DA36D8"/>
    <w:rsid w:val="00DA3D66"/>
    <w:rsid w:val="00DE567D"/>
    <w:rsid w:val="00DE59ED"/>
    <w:rsid w:val="00DF28E5"/>
    <w:rsid w:val="00E160C8"/>
    <w:rsid w:val="00E23D38"/>
    <w:rsid w:val="00E35804"/>
    <w:rsid w:val="00E602F0"/>
    <w:rsid w:val="00E64C58"/>
    <w:rsid w:val="00E8443C"/>
    <w:rsid w:val="00E9266B"/>
    <w:rsid w:val="00EA2BF5"/>
    <w:rsid w:val="00EA6994"/>
    <w:rsid w:val="00EE66AB"/>
    <w:rsid w:val="00F02F8A"/>
    <w:rsid w:val="00F038B8"/>
    <w:rsid w:val="00F207A4"/>
    <w:rsid w:val="00F35779"/>
    <w:rsid w:val="00F42443"/>
    <w:rsid w:val="00F53CA7"/>
    <w:rsid w:val="00F57DBD"/>
    <w:rsid w:val="00F70EA3"/>
    <w:rsid w:val="00F87CB6"/>
    <w:rsid w:val="00F933F7"/>
    <w:rsid w:val="00FA29A5"/>
    <w:rsid w:val="00FB66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A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78A1"/>
    <w:rPr>
      <w:rFonts w:ascii="Times New Roman" w:hAnsi="Times New Roman" w:cs="Times New Roman"/>
      <w:color w:val="0000FF"/>
      <w:u w:val="single"/>
    </w:rPr>
  </w:style>
  <w:style w:type="paragraph" w:styleId="a4">
    <w:name w:val="List Paragraph"/>
    <w:basedOn w:val="a"/>
    <w:uiPriority w:val="99"/>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rsid w:val="002078A1"/>
    <w:rPr>
      <w:rFonts w:ascii="Times New Roman" w:hAnsi="Times New Roman"/>
    </w:rPr>
  </w:style>
  <w:style w:type="character" w:customStyle="1" w:styleId="a5">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a"/>
    <w:link w:val="a5"/>
    <w:uiPriority w:val="99"/>
    <w:rsid w:val="00CE14C9"/>
    <w:pPr>
      <w:shd w:val="clear" w:color="auto" w:fill="FFFFFF"/>
      <w:autoSpaceDE/>
      <w:autoSpaceDN/>
      <w:adjustRightInd/>
      <w:spacing w:before="240" w:after="240" w:line="322" w:lineRule="exact"/>
      <w:jc w:val="both"/>
    </w:pPr>
    <w:rPr>
      <w:rFonts w:eastAsia="Calibri"/>
      <w:spacing w:val="3"/>
      <w:sz w:val="25"/>
      <w:lang/>
    </w:rPr>
  </w:style>
  <w:style w:type="paragraph" w:customStyle="1" w:styleId="rvps14">
    <w:name w:val="rvps14"/>
    <w:basedOn w:val="a"/>
    <w:uiPriority w:val="99"/>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rsid w:val="006C763B"/>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6C763B"/>
    <w:rPr>
      <w:rFonts w:ascii="Times New Roman" w:hAnsi="Times New Roman" w:cs="Times New Roman"/>
      <w:sz w:val="20"/>
      <w:lang w:val="ru-RU" w:eastAsia="ru-RU"/>
    </w:rPr>
  </w:style>
  <w:style w:type="paragraph" w:styleId="a8">
    <w:name w:val="footer"/>
    <w:basedOn w:val="a"/>
    <w:link w:val="a9"/>
    <w:uiPriority w:val="99"/>
    <w:rsid w:val="006C763B"/>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6C763B"/>
    <w:rPr>
      <w:rFonts w:ascii="Times New Roman" w:hAnsi="Times New Roman" w:cs="Times New Roman"/>
      <w:sz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uiPriority w:val="99"/>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uiPriority w:val="99"/>
    <w:semiHidden/>
    <w:rsid w:val="00D278B8"/>
    <w:pPr>
      <w:widowControl/>
      <w:autoSpaceDE/>
      <w:autoSpaceDN/>
      <w:adjustRightInd/>
      <w:jc w:val="both"/>
    </w:pPr>
    <w:rPr>
      <w:rFonts w:eastAsia="Calibri"/>
    </w:rPr>
  </w:style>
  <w:style w:type="character" w:customStyle="1" w:styleId="ad">
    <w:name w:val="Основной текст Знак"/>
    <w:basedOn w:val="a0"/>
    <w:link w:val="ac"/>
    <w:uiPriority w:val="99"/>
    <w:semiHidden/>
    <w:locked/>
    <w:rsid w:val="00D278B8"/>
    <w:rPr>
      <w:rFonts w:ascii="Times New Roman" w:hAnsi="Times New Roman" w:cs="Times New Roman"/>
      <w:sz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30">
    <w:name w:val="Основной текст с отступом 3 Знак"/>
    <w:basedOn w:val="a0"/>
    <w:link w:val="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ae">
    <w:name w:val="Body Text Indent"/>
    <w:basedOn w:val="a"/>
    <w:link w:val="af"/>
    <w:uiPriority w:val="99"/>
    <w:semiHidden/>
    <w:rsid w:val="00D278B8"/>
    <w:pPr>
      <w:widowControl/>
      <w:autoSpaceDE/>
      <w:autoSpaceDN/>
      <w:adjustRightInd/>
      <w:spacing w:after="120"/>
      <w:ind w:left="283"/>
    </w:pPr>
    <w:rPr>
      <w:rFonts w:eastAsia="Calibri"/>
      <w:sz w:val="24"/>
      <w:szCs w:val="24"/>
    </w:rPr>
  </w:style>
  <w:style w:type="character" w:customStyle="1" w:styleId="af">
    <w:name w:val="Основной текст с отступом Знак"/>
    <w:basedOn w:val="a0"/>
    <w:link w:val="ae"/>
    <w:uiPriority w:val="99"/>
    <w:semiHidden/>
    <w:locked/>
    <w:rsid w:val="00D278B8"/>
    <w:rPr>
      <w:rFonts w:ascii="Times New Roman" w:hAnsi="Times New Roman" w:cs="Times New Roman"/>
      <w:sz w:val="24"/>
      <w:lang w:val="ru-RU" w:eastAsia="ru-RU"/>
    </w:rPr>
  </w:style>
  <w:style w:type="paragraph" w:styleId="20">
    <w:name w:val="Body Text 2"/>
    <w:basedOn w:val="a"/>
    <w:link w:val="21"/>
    <w:uiPriority w:val="99"/>
    <w:semiHidden/>
    <w:rsid w:val="00D278B8"/>
    <w:pPr>
      <w:widowControl/>
      <w:autoSpaceDE/>
      <w:autoSpaceDN/>
      <w:adjustRightInd/>
      <w:jc w:val="center"/>
    </w:pPr>
    <w:rPr>
      <w:rFonts w:eastAsia="Calibri"/>
      <w:iCs/>
      <w:sz w:val="16"/>
      <w:szCs w:val="16"/>
    </w:rPr>
  </w:style>
  <w:style w:type="character" w:customStyle="1" w:styleId="21">
    <w:name w:val="Основной текст 2 Знак"/>
    <w:basedOn w:val="a0"/>
    <w:link w:val="20"/>
    <w:uiPriority w:val="99"/>
    <w:semiHidden/>
    <w:locked/>
    <w:rsid w:val="00D278B8"/>
    <w:rPr>
      <w:rFonts w:ascii="Times New Roman" w:hAnsi="Times New Roman" w:cs="Times New Roman"/>
      <w:sz w:val="16"/>
      <w:lang w:eastAsia="ru-RU"/>
    </w:rPr>
  </w:style>
  <w:style w:type="paragraph" w:customStyle="1" w:styleId="rvps7">
    <w:name w:val="rvps7"/>
    <w:basedOn w:val="a"/>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af0">
    <w:name w:val="Title"/>
    <w:basedOn w:val="a"/>
    <w:link w:val="af1"/>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af1">
    <w:name w:val="Название Знак"/>
    <w:basedOn w:val="a0"/>
    <w:link w:val="af0"/>
    <w:uiPriority w:val="99"/>
    <w:locked/>
    <w:rsid w:val="001D695F"/>
    <w:rPr>
      <w:rFonts w:ascii="Cambria" w:hAnsi="Cambria" w:cs="Times New Roman"/>
      <w:b/>
      <w:kern w:val="28"/>
      <w:sz w:val="32"/>
    </w:rPr>
  </w:style>
  <w:style w:type="paragraph" w:styleId="HTML">
    <w:name w:val="HTML Preformatted"/>
    <w:basedOn w:val="a"/>
    <w:link w:val="HTML0"/>
    <w:uiPriority w:val="99"/>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basedOn w:val="a0"/>
    <w:link w:val="HTML"/>
    <w:uiPriority w:val="99"/>
    <w:semiHidden/>
    <w:locked/>
    <w:rsid w:val="005C7FB2"/>
    <w:rPr>
      <w:rFonts w:ascii="Courier New" w:hAnsi="Courier New" w:cs="Times New Roman"/>
      <w:lang w:val="ru-RU" w:eastAsia="ru-RU"/>
    </w:rPr>
  </w:style>
  <w:style w:type="character" w:customStyle="1" w:styleId="HTML0">
    <w:name w:val="Стандартный HTML Знак"/>
    <w:link w:val="HTML"/>
    <w:uiPriority w:val="99"/>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a"/>
    <w:uiPriority w:val="99"/>
    <w:rsid w:val="00734838"/>
    <w:pPr>
      <w:spacing w:line="331" w:lineRule="exact"/>
      <w:ind w:firstLine="840"/>
      <w:jc w:val="both"/>
    </w:pPr>
    <w:rPr>
      <w:rFonts w:eastAsia="Calibri"/>
      <w:sz w:val="24"/>
      <w:szCs w:val="24"/>
    </w:rPr>
  </w:style>
  <w:style w:type="character" w:customStyle="1" w:styleId="af2">
    <w:name w:val="Знак Знак"/>
    <w:uiPriority w:val="99"/>
    <w:semiHidden/>
    <w:locked/>
    <w:rsid w:val="004D4A9D"/>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294528267">
      <w:marLeft w:val="0"/>
      <w:marRight w:val="0"/>
      <w:marTop w:val="0"/>
      <w:marBottom w:val="0"/>
      <w:divBdr>
        <w:top w:val="none" w:sz="0" w:space="0" w:color="auto"/>
        <w:left w:val="none" w:sz="0" w:space="0" w:color="auto"/>
        <w:bottom w:val="none" w:sz="0" w:space="0" w:color="auto"/>
        <w:right w:val="none" w:sz="0" w:space="0" w:color="auto"/>
      </w:divBdr>
    </w:div>
    <w:div w:id="294528268">
      <w:marLeft w:val="0"/>
      <w:marRight w:val="0"/>
      <w:marTop w:val="0"/>
      <w:marBottom w:val="0"/>
      <w:divBdr>
        <w:top w:val="none" w:sz="0" w:space="0" w:color="auto"/>
        <w:left w:val="none" w:sz="0" w:space="0" w:color="auto"/>
        <w:bottom w:val="none" w:sz="0" w:space="0" w:color="auto"/>
        <w:right w:val="none" w:sz="0" w:space="0" w:color="auto"/>
      </w:divBdr>
    </w:div>
    <w:div w:id="29452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hmeln@dei.gov.ua" TargetMode="External"/><Relationship Id="rId4" Type="http://schemas.openxmlformats.org/officeDocument/2006/relationships/webSettings" Target="webSettings.xml"/><Relationship Id="rId9" Type="http://schemas.openxmlformats.org/officeDocument/2006/relationships/hyperlink" Target="http://zakon2.rada.gov.ua/laws/show/246-2016-%D0%B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2059</Words>
  <Characters>11739</Characters>
  <Application>Microsoft Office Word</Application>
  <DocSecurity>0</DocSecurity>
  <Lines>97</Lines>
  <Paragraphs>27</Paragraphs>
  <ScaleCrop>false</ScaleCrop>
  <Company>SPecialiST RePack</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1</cp:lastModifiedBy>
  <cp:revision>38</cp:revision>
  <cp:lastPrinted>2019-07-16T12:43:00Z</cp:lastPrinted>
  <dcterms:created xsi:type="dcterms:W3CDTF">2018-07-13T13:24:00Z</dcterms:created>
  <dcterms:modified xsi:type="dcterms:W3CDTF">2019-07-17T09:30:00Z</dcterms:modified>
</cp:coreProperties>
</file>